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auto"/>
          <w:sz w:val="32"/>
          <w:szCs w:val="32"/>
          <w:highlight w:val="none"/>
        </w:rPr>
      </w:pPr>
      <w:r>
        <w:rPr>
          <w:rFonts w:hint="eastAsia" w:ascii="方正小标宋简体" w:hAnsi="仿宋" w:eastAsia="方正小标宋简体"/>
          <w:color w:val="auto"/>
          <w:sz w:val="44"/>
          <w:szCs w:val="44"/>
          <w:highlight w:val="none"/>
        </w:rPr>
        <w:t>西藏林芝市米林县行政审批和便民服务局（部门）2022年度部门预算</w:t>
      </w:r>
    </w:p>
    <w:p>
      <w:pPr>
        <w:jc w:val="center"/>
        <w:rPr>
          <w:rFonts w:ascii="仿宋" w:hAnsi="仿宋" w:eastAsia="仿宋"/>
          <w:color w:val="auto"/>
          <w:sz w:val="32"/>
          <w:szCs w:val="32"/>
          <w:highlight w:val="none"/>
        </w:rPr>
      </w:pPr>
      <w:r>
        <w:rPr>
          <w:rFonts w:hint="eastAsia" w:ascii="方正小标宋简体" w:hAnsi="仿宋" w:eastAsia="方正小标宋简体"/>
          <w:color w:val="auto"/>
          <w:sz w:val="44"/>
          <w:szCs w:val="44"/>
          <w:highlight w:val="none"/>
        </w:rPr>
        <w:t>目  录</w:t>
      </w:r>
    </w:p>
    <w:p>
      <w:pP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 xml:space="preserve">第一部分  </w:t>
      </w: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（部门）概况</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一、主要职能</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二、部门预算单位构成</w:t>
      </w:r>
    </w:p>
    <w:p>
      <w:pP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 xml:space="preserve">第二部分  </w:t>
      </w: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（部门）2022年度部门预算明细表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一、部门收支总体情况表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二、部门收入总体情况表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三、部门支出总体情况表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四、财政拨款收支总体情况表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五、一般公共预算支出情况表（按功能分类科目）</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六、一般公共预算基本支出情况表（按经济分类款级科目）</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七、一般公共预算“三公”经费支出情况表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八、政府性基金“三公”经费支出情况表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九、政府性基金预算支出情况表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十</w:t>
      </w:r>
      <w:r>
        <w:rPr>
          <w:rFonts w:ascii="黑体" w:hAnsi="黑体" w:eastAsia="黑体"/>
          <w:color w:val="auto"/>
          <w:sz w:val="32"/>
          <w:szCs w:val="32"/>
          <w:highlight w:val="none"/>
        </w:rPr>
        <w:t>、</w:t>
      </w:r>
      <w:r>
        <w:rPr>
          <w:rFonts w:hint="eastAsia" w:ascii="黑体" w:hAnsi="黑体" w:eastAsia="黑体"/>
          <w:color w:val="auto"/>
          <w:sz w:val="32"/>
          <w:szCs w:val="32"/>
          <w:highlight w:val="none"/>
        </w:rPr>
        <w:t>政府购买服务预算表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十一、项目支出绩效表</w:t>
      </w:r>
    </w:p>
    <w:p>
      <w:pP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 xml:space="preserve">第三部分  </w:t>
      </w: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（部门）2022年度部门预算数据分析</w:t>
      </w:r>
    </w:p>
    <w:p>
      <w:pPr>
        <w:rPr>
          <w:rFonts w:ascii="仿宋" w:hAnsi="仿宋" w:eastAsia="仿宋"/>
          <w:color w:val="auto"/>
          <w:sz w:val="32"/>
          <w:szCs w:val="32"/>
          <w:highlight w:val="none"/>
        </w:rPr>
      </w:pPr>
      <w:r>
        <w:rPr>
          <w:rFonts w:hint="eastAsia" w:ascii="方正小标宋简体" w:hAnsi="仿宋" w:eastAsia="方正小标宋简体"/>
          <w:color w:val="auto"/>
          <w:sz w:val="32"/>
          <w:szCs w:val="32"/>
          <w:highlight w:val="none"/>
        </w:rPr>
        <w:t>第四部分  名词解释</w:t>
      </w:r>
    </w:p>
    <w:p>
      <w:pPr>
        <w:jc w:val="cente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第一部分</w:t>
      </w:r>
    </w:p>
    <w:p>
      <w:pPr>
        <w:jc w:val="center"/>
        <w:rPr>
          <w:rFonts w:ascii="仿宋" w:hAnsi="仿宋" w:eastAsia="仿宋"/>
          <w:color w:val="auto"/>
          <w:sz w:val="32"/>
          <w:szCs w:val="32"/>
          <w:highlight w:val="none"/>
        </w:rPr>
      </w:pP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（部门）概况</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一、主要职能</w:t>
      </w:r>
    </w:p>
    <w:p>
      <w:pPr>
        <w:pStyle w:val="5"/>
        <w:widowControl/>
        <w:spacing w:before="0" w:beforeAutospacing="0" w:after="0" w:afterAutospacing="0"/>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（一）部门职责</w:t>
      </w:r>
    </w:p>
    <w:p>
      <w:pPr>
        <w:pStyle w:val="5"/>
        <w:widowControl/>
        <w:spacing w:before="0" w:beforeAutospacing="0" w:after="0" w:afterAutospacing="0"/>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1.行政审批和便民服务局主要职能</w:t>
      </w:r>
    </w:p>
    <w:p>
      <w:pPr>
        <w:widowControl/>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黑体" w:hAnsi="黑体" w:eastAsia="黑体" w:cs="黑体"/>
          <w:bCs/>
          <w:color w:val="auto"/>
          <w:kern w:val="0"/>
          <w:sz w:val="32"/>
          <w:szCs w:val="32"/>
          <w:highlight w:val="none"/>
        </w:rPr>
        <w:t>第一条</w:t>
      </w:r>
      <w:r>
        <w:rPr>
          <w:rFonts w:hint="eastAsia" w:ascii="仿宋_GB2312" w:hAnsi="仿宋_GB2312" w:eastAsia="仿宋_GB2312" w:cs="仿宋_GB2312"/>
          <w:color w:val="auto"/>
          <w:kern w:val="0"/>
          <w:sz w:val="32"/>
          <w:szCs w:val="32"/>
          <w:highlight w:val="none"/>
        </w:rPr>
        <w:t>根据《中共中央关于深化党和国家机构改革的决定》《关于地方机构改革有关问题的指导意见》《关于西藏自治区市县机构改革的总体意见》和《米林县机构改革方案》，制定本规定。</w:t>
      </w:r>
    </w:p>
    <w:p>
      <w:pPr>
        <w:widowControl/>
        <w:spacing w:line="560" w:lineRule="exact"/>
        <w:ind w:firstLine="640" w:firstLineChars="200"/>
        <w:rPr>
          <w:rFonts w:ascii="仿宋_GB2312" w:hAnsi="仿宋_GB2312" w:eastAsia="仿宋_GB2312" w:cs="仿宋_GB2312"/>
          <w:bCs/>
          <w:color w:val="auto"/>
          <w:kern w:val="0"/>
          <w:sz w:val="32"/>
          <w:szCs w:val="32"/>
          <w:highlight w:val="none"/>
        </w:rPr>
      </w:pPr>
      <w:r>
        <w:rPr>
          <w:rFonts w:hint="eastAsia" w:ascii="黑体" w:hAnsi="黑体" w:eastAsia="黑体" w:cs="黑体"/>
          <w:bCs/>
          <w:color w:val="auto"/>
          <w:kern w:val="0"/>
          <w:sz w:val="32"/>
          <w:szCs w:val="32"/>
          <w:highlight w:val="none"/>
        </w:rPr>
        <w:t xml:space="preserve">第二条 </w:t>
      </w:r>
      <w:r>
        <w:rPr>
          <w:rFonts w:hint="eastAsia" w:ascii="仿宋_GB2312" w:hAnsi="仿宋_GB2312" w:eastAsia="仿宋_GB2312" w:cs="仿宋_GB2312"/>
          <w:color w:val="auto"/>
          <w:sz w:val="32"/>
          <w:szCs w:val="32"/>
          <w:highlight w:val="none"/>
        </w:rPr>
        <w:t>县行政审批和便民服务局是县人民政府工作部门，为正科级。</w:t>
      </w:r>
    </w:p>
    <w:p>
      <w:pPr>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bCs/>
          <w:color w:val="auto"/>
          <w:kern w:val="0"/>
          <w:sz w:val="32"/>
          <w:szCs w:val="32"/>
          <w:highlight w:val="none"/>
        </w:rPr>
        <w:t>第三条</w:t>
      </w:r>
      <w:r>
        <w:rPr>
          <w:rFonts w:hint="eastAsia" w:ascii="仿宋_GB2312" w:hAnsi="仿宋_GB2312" w:eastAsia="仿宋_GB2312" w:cs="仿宋_GB2312"/>
          <w:color w:val="auto"/>
          <w:sz w:val="32"/>
          <w:szCs w:val="32"/>
          <w:highlight w:val="none"/>
        </w:rPr>
        <w:t>县行政审批和便民服务局贯彻落实党中央关于行政审批和便民服务工作的各项方针政策和自治区党委及市委、县委的决策部署，在履行职责过程中坚持和加强县委对行政审批和便民服务工作的统一领导。</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主要职责是:</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贯彻落实国家、自治区、市、县有关行政审批制度改革的决定和行政审批相关的政策法规，负责推进落实“放管服"改革举措，创新和完善相关工作体制机制，优化政务环境，提出提升政务水平的意见和建议，为县委、政府科学决策提供依据。</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（二）负责推进县“互联网+政务服务”工作，努力构建“一网、一门、一次”工作格局;负责全县行政审批、政务服务体系信息化建设，协同有关部门开展县政务服务网建设并负责管理工作。</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负责建立健全行政审批事项有关清单目录管理制度，并监督实施;负责规范县级行政审批和政务服务行为，建立和完善相应工作机制,推进标准化建设;负责对集中审批事项和服务事项进行流程再造,精简审批环节、压缩审批时限、提升服务质量;跟踪督办重大审批服务事项,协调解决集中审批、服务事项办理过程中出现的矛盾和问题。</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（四）负责拟定公共资源交易管理办法和制度,并履行县政府授权或委托的涉及公共资源交易工作的综合监管工作。</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（五）负责制定政务服务中心窗口工作人员的管理办法、考核方案,并组织实施监督工作;负责组织对窗口工作人员开展审批业务、规范化服务、职业道德、行为准则及工作纪律等方面的培训和教育工作。</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（六）负责对政务服务中心窗口的行政审批活动和公共资源等事项的投诉举报的承办、转办和督办工作,配合有关部门查处违法违规违纪问题。</w:t>
      </w:r>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（七）负责指导乡(镇)行政审批和便民服务工作。</w:t>
      </w:r>
    </w:p>
    <w:p>
      <w:pPr>
        <w:ind w:firstLine="640" w:firstLineChars="20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color w:val="auto"/>
          <w:sz w:val="32"/>
          <w:szCs w:val="32"/>
          <w:highlight w:val="none"/>
        </w:rPr>
        <w:t>（八）完成县委、政府交办的其他任务，完成局领导交办的其他工作。</w:t>
      </w:r>
    </w:p>
    <w:p>
      <w:pPr>
        <w:spacing w:line="560" w:lineRule="exact"/>
        <w:ind w:firstLine="640"/>
        <w:rPr>
          <w:rFonts w:ascii="仿宋_GB2312" w:eastAsia="仿宋_GB2312"/>
          <w:color w:val="auto"/>
          <w:sz w:val="32"/>
          <w:szCs w:val="32"/>
          <w:highlight w:val="none"/>
        </w:rPr>
      </w:pPr>
      <w:r>
        <w:rPr>
          <w:rFonts w:hint="eastAsia" w:ascii="黑体" w:hAnsi="黑体" w:eastAsia="黑体" w:cs="黑体"/>
          <w:color w:val="auto"/>
          <w:sz w:val="32"/>
          <w:szCs w:val="32"/>
          <w:highlight w:val="none"/>
        </w:rPr>
        <w:t>第四条</w:t>
      </w:r>
      <w:r>
        <w:rPr>
          <w:rFonts w:hint="eastAsia" w:ascii="仿宋_GB2312" w:hAnsi="仿宋_GB2312" w:eastAsia="仿宋_GB2312" w:cs="仿宋_GB2312"/>
          <w:color w:val="auto"/>
          <w:sz w:val="32"/>
          <w:szCs w:val="32"/>
          <w:highlight w:val="none"/>
        </w:rPr>
        <w:t xml:space="preserve">  县行政审批和便民服务局</w:t>
      </w:r>
      <w:r>
        <w:rPr>
          <w:rFonts w:hint="eastAsia" w:ascii="仿宋_GB2312" w:eastAsia="仿宋_GB2312"/>
          <w:color w:val="auto"/>
          <w:sz w:val="32"/>
          <w:szCs w:val="32"/>
          <w:highlight w:val="none"/>
        </w:rPr>
        <w:t>核定行政编制3名。其中：科级领导职数3名。</w:t>
      </w:r>
    </w:p>
    <w:p>
      <w:pPr>
        <w:spacing w:line="560" w:lineRule="exact"/>
        <w:ind w:firstLine="640"/>
        <w:rPr>
          <w:rFonts w:ascii="仿宋_GB2312" w:eastAsia="仿宋_GB2312"/>
          <w:color w:val="auto"/>
          <w:sz w:val="32"/>
          <w:szCs w:val="32"/>
          <w:highlight w:val="none"/>
        </w:rPr>
      </w:pPr>
      <w:r>
        <w:rPr>
          <w:rFonts w:hint="eastAsia" w:ascii="黑体" w:hAnsi="黑体" w:eastAsia="黑体" w:cs="黑体"/>
          <w:color w:val="auto"/>
          <w:sz w:val="32"/>
          <w:szCs w:val="32"/>
          <w:highlight w:val="none"/>
        </w:rPr>
        <w:t>第五条</w:t>
      </w:r>
      <w:r>
        <w:rPr>
          <w:rFonts w:hint="eastAsia" w:ascii="仿宋_GB2312" w:hAnsi="仿宋_GB2312" w:eastAsia="仿宋_GB2312" w:cs="仿宋_GB2312"/>
          <w:color w:val="auto"/>
          <w:sz w:val="32"/>
          <w:szCs w:val="32"/>
          <w:highlight w:val="none"/>
        </w:rPr>
        <w:t xml:space="preserve">  县行政审批和便民服务局所属事业单位的设置、职责和编制事项另行规定。</w:t>
      </w:r>
    </w:p>
    <w:p>
      <w:pPr>
        <w:spacing w:line="540" w:lineRule="exact"/>
        <w:ind w:firstLine="64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第六条</w:t>
      </w:r>
      <w:r>
        <w:rPr>
          <w:rFonts w:hint="eastAsia" w:ascii="仿宋_GB2312" w:eastAsia="仿宋_GB2312"/>
          <w:color w:val="auto"/>
          <w:sz w:val="32"/>
          <w:szCs w:val="32"/>
          <w:highlight w:val="none"/>
        </w:rPr>
        <w:t>本规定由县委、政府负责解释，具体解释工作由县委机构编制委员会办公室承担，其调整由市委机构编制委员会办公室按规定程序办理。</w:t>
      </w:r>
    </w:p>
    <w:p>
      <w:pPr>
        <w:spacing w:line="576" w:lineRule="exact"/>
        <w:ind w:firstLine="640"/>
        <w:contextualSpacing/>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第七条</w:t>
      </w:r>
      <w:r>
        <w:rPr>
          <w:rFonts w:hint="eastAsia" w:ascii="仿宋_GB2312" w:hAnsi="仿宋_GB2312" w:eastAsia="仿宋_GB2312" w:cs="仿宋_GB2312"/>
          <w:color w:val="auto"/>
          <w:sz w:val="32"/>
          <w:szCs w:val="32"/>
          <w:highlight w:val="none"/>
        </w:rPr>
        <w:t xml:space="preserve">  本规定自2019年3月28日起施行。</w:t>
      </w:r>
    </w:p>
    <w:p>
      <w:pPr>
        <w:rPr>
          <w:color w:val="auto"/>
          <w:highlight w:val="none"/>
        </w:rPr>
      </w:pP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二、部门预算单位构成</w:t>
      </w:r>
    </w:p>
    <w:p>
      <w:pPr>
        <w:pStyle w:val="5"/>
        <w:widowControl/>
        <w:spacing w:before="0" w:beforeAutospacing="0" w:after="0" w:afterAutospacing="0"/>
        <w:ind w:firstLine="640" w:firstLineChars="200"/>
        <w:rPr>
          <w:rFonts w:hint="eastAsia" w:ascii="仿宋_GB2312" w:eastAsia="仿宋_GB2312"/>
          <w:color w:val="auto"/>
          <w:kern w:val="2"/>
          <w:sz w:val="32"/>
          <w:szCs w:val="32"/>
          <w:highlight w:val="none"/>
          <w:lang w:val="en-US" w:eastAsia="zh-CN"/>
        </w:rPr>
      </w:pPr>
      <w:r>
        <w:rPr>
          <w:rFonts w:hint="eastAsia" w:ascii="仿宋_GB2312" w:eastAsia="仿宋_GB2312"/>
          <w:color w:val="auto"/>
          <w:kern w:val="2"/>
          <w:sz w:val="32"/>
          <w:szCs w:val="32"/>
          <w:highlight w:val="none"/>
        </w:rPr>
        <w:t>部门内设机构4个，包括米林县行政审批和便民服务局</w:t>
      </w:r>
      <w:r>
        <w:rPr>
          <w:rFonts w:hint="eastAsia" w:ascii="仿宋_GB2312" w:eastAsia="仿宋_GB2312"/>
          <w:color w:val="auto"/>
          <w:kern w:val="2"/>
          <w:sz w:val="32"/>
          <w:szCs w:val="32"/>
          <w:highlight w:val="none"/>
          <w:lang w:eastAsia="zh-CN"/>
        </w:rPr>
        <w:t>。</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纳入本部门2022年部门预算编制范围的二级预算单位包括：无</w:t>
      </w:r>
    </w:p>
    <w:p>
      <w:pPr>
        <w:jc w:val="cente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第二部分</w:t>
      </w:r>
    </w:p>
    <w:p>
      <w:pPr>
        <w:jc w:val="center"/>
        <w:rPr>
          <w:rFonts w:ascii="方正小标宋简体" w:hAnsi="仿宋" w:eastAsia="方正小标宋简体"/>
          <w:color w:val="auto"/>
          <w:sz w:val="32"/>
          <w:szCs w:val="32"/>
          <w:highlight w:val="none"/>
        </w:rPr>
      </w:pP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（部门）2022年度预算明细表</w:t>
      </w:r>
    </w:p>
    <w:p>
      <w:pPr>
        <w:jc w:val="cente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（表格详见附件）</w:t>
      </w:r>
    </w:p>
    <w:p>
      <w:pPr>
        <w:jc w:val="center"/>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第三部分</w:t>
      </w:r>
    </w:p>
    <w:p>
      <w:pPr>
        <w:jc w:val="center"/>
        <w:rPr>
          <w:rFonts w:ascii="方正小标宋简体" w:hAnsi="仿宋" w:eastAsia="方正小标宋简体"/>
          <w:color w:val="auto"/>
          <w:sz w:val="32"/>
          <w:szCs w:val="32"/>
          <w:highlight w:val="none"/>
        </w:rPr>
      </w:pPr>
      <w:r>
        <w:rPr>
          <w:rFonts w:hint="eastAsia" w:ascii="黑体" w:hAnsi="黑体" w:eastAsia="黑体"/>
          <w:color w:val="auto"/>
          <w:sz w:val="32"/>
          <w:szCs w:val="32"/>
          <w:highlight w:val="none"/>
        </w:rPr>
        <w:t>西藏林芝市米林县行政审批和便民服务局</w:t>
      </w:r>
      <w:r>
        <w:rPr>
          <w:rFonts w:hint="eastAsia" w:ascii="方正小标宋简体" w:hAnsi="仿宋" w:eastAsia="方正小标宋简体"/>
          <w:color w:val="auto"/>
          <w:sz w:val="32"/>
          <w:szCs w:val="32"/>
          <w:highlight w:val="none"/>
        </w:rPr>
        <w:t>（部门）2022年度部门预算数据分析</w:t>
      </w:r>
    </w:p>
    <w:p>
      <w:pPr>
        <w:jc w:val="center"/>
        <w:rPr>
          <w:rFonts w:ascii="黑体" w:hAnsi="黑体" w:eastAsia="黑体"/>
          <w:color w:val="auto"/>
          <w:sz w:val="32"/>
          <w:szCs w:val="32"/>
          <w:highlight w:val="none"/>
        </w:rPr>
      </w:pPr>
    </w:p>
    <w:p>
      <w:pPr>
        <w:rPr>
          <w:rFonts w:ascii="黑体" w:hAnsi="黑体" w:eastAsia="黑体"/>
          <w:color w:val="auto"/>
          <w:sz w:val="32"/>
          <w:szCs w:val="32"/>
          <w:highlight w:val="none"/>
        </w:rPr>
      </w:pPr>
      <w:r>
        <w:rPr>
          <w:rFonts w:hint="eastAsia" w:ascii="黑体" w:hAnsi="黑体" w:eastAsia="黑体"/>
          <w:color w:val="auto"/>
          <w:sz w:val="32"/>
          <w:szCs w:val="32"/>
          <w:highlight w:val="none"/>
        </w:rPr>
        <w:t>一、2022年部门收支总表的说明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收支总预算369.26万元。收入包括：一般公共预算拨款收入326.95万元、事业收入0万元、事业单位经营收入0万元、其他收入0万元、使用非财政拨款结余0万元、上年结转42.31万元；支出包括：一般公共服务支出260.19万元、社会保障和就业支出65.03万元、卫生健康支出19.06万元、资源勘探工业信息等支出0万元、住房保障支出24.98万元。</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二、2022年度部门收入总表的说明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收入预算</w:t>
      </w:r>
      <w:r>
        <w:rPr>
          <w:rFonts w:hint="eastAsia" w:ascii="仿宋" w:hAnsi="仿宋" w:eastAsia="仿宋"/>
          <w:color w:val="auto"/>
          <w:sz w:val="32"/>
          <w:szCs w:val="32"/>
          <w:highlight w:val="none"/>
          <w:u w:val="single"/>
        </w:rPr>
        <w:t>369.26</w:t>
      </w:r>
      <w:r>
        <w:rPr>
          <w:rFonts w:hint="eastAsia" w:ascii="仿宋" w:hAnsi="仿宋" w:eastAsia="仿宋"/>
          <w:color w:val="auto"/>
          <w:sz w:val="32"/>
          <w:szCs w:val="32"/>
          <w:highlight w:val="none"/>
        </w:rPr>
        <w:t>万元，其中：上年结转42.31万元， 占11.46%；一般公共预算拨款收入326.95万元，占</w:t>
      </w:r>
      <w:r>
        <w:rPr>
          <w:rFonts w:hint="eastAsia" w:ascii="仿宋" w:hAnsi="仿宋" w:eastAsia="仿宋"/>
          <w:color w:val="auto"/>
          <w:sz w:val="32"/>
          <w:szCs w:val="32"/>
          <w:highlight w:val="none"/>
          <w:u w:val="single"/>
        </w:rPr>
        <w:t>88.54</w:t>
      </w:r>
      <w:r>
        <w:rPr>
          <w:rFonts w:hint="eastAsia" w:ascii="仿宋" w:hAnsi="仿宋" w:eastAsia="仿宋"/>
          <w:color w:val="auto"/>
          <w:sz w:val="32"/>
          <w:szCs w:val="32"/>
          <w:highlight w:val="none"/>
        </w:rPr>
        <w:t xml:space="preserve"> %；政府性基金预算拨款收入</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三、2022年部门支出总表的说明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2022年支出预算</w:t>
      </w:r>
      <w:r>
        <w:rPr>
          <w:rFonts w:hint="eastAsia" w:ascii="仿宋" w:hAnsi="仿宋" w:eastAsia="仿宋"/>
          <w:color w:val="auto"/>
          <w:sz w:val="32"/>
          <w:szCs w:val="32"/>
          <w:highlight w:val="none"/>
          <w:u w:val="single"/>
        </w:rPr>
        <w:t>369.26</w:t>
      </w:r>
      <w:r>
        <w:rPr>
          <w:rFonts w:hint="eastAsia" w:ascii="仿宋" w:hAnsi="仿宋" w:eastAsia="仿宋"/>
          <w:color w:val="auto"/>
          <w:sz w:val="32"/>
          <w:szCs w:val="32"/>
          <w:highlight w:val="none"/>
        </w:rPr>
        <w:t>万元，其中：基本支出326.95万元，占</w:t>
      </w:r>
      <w:r>
        <w:rPr>
          <w:rFonts w:hint="eastAsia" w:ascii="仿宋" w:hAnsi="仿宋" w:eastAsia="仿宋"/>
          <w:color w:val="auto"/>
          <w:sz w:val="32"/>
          <w:szCs w:val="32"/>
          <w:highlight w:val="none"/>
          <w:u w:val="single"/>
        </w:rPr>
        <w:t xml:space="preserve"> 88.54</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u w:val="single"/>
        </w:rPr>
        <w:t xml:space="preserve"> 42.31</w:t>
      </w:r>
      <w:r>
        <w:rPr>
          <w:rFonts w:hint="eastAsia" w:ascii="仿宋" w:hAnsi="仿宋" w:eastAsia="仿宋"/>
          <w:color w:val="auto"/>
          <w:sz w:val="32"/>
          <w:szCs w:val="32"/>
          <w:highlight w:val="none"/>
        </w:rPr>
        <w:t>万元，占11.46%；事业单位经营支出</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四、2022年财政拨款收支总表的说明</w:t>
      </w:r>
    </w:p>
    <w:p>
      <w:pPr>
        <w:ind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2022年财政拨款收支总预算</w:t>
      </w:r>
      <w:r>
        <w:rPr>
          <w:rFonts w:hint="eastAsia" w:ascii="仿宋" w:hAnsi="仿宋" w:eastAsia="仿宋"/>
          <w:color w:val="auto"/>
          <w:sz w:val="32"/>
          <w:szCs w:val="32"/>
          <w:highlight w:val="none"/>
          <w:u w:val="single"/>
        </w:rPr>
        <w:t>369.26</w:t>
      </w:r>
      <w:r>
        <w:rPr>
          <w:rFonts w:hint="eastAsia" w:ascii="仿宋" w:hAnsi="仿宋" w:eastAsia="仿宋"/>
          <w:color w:val="auto"/>
          <w:sz w:val="32"/>
          <w:szCs w:val="32"/>
          <w:highlight w:val="none"/>
        </w:rPr>
        <w:t>万元。收入为一般公共预算拨款</w:t>
      </w:r>
      <w:r>
        <w:rPr>
          <w:rFonts w:hint="eastAsia" w:ascii="仿宋" w:hAnsi="仿宋" w:eastAsia="仿宋"/>
          <w:color w:val="auto"/>
          <w:sz w:val="32"/>
          <w:szCs w:val="32"/>
          <w:highlight w:val="none"/>
          <w:u w:val="single"/>
        </w:rPr>
        <w:t>369.26</w:t>
      </w:r>
      <w:r>
        <w:rPr>
          <w:rFonts w:hint="eastAsia" w:ascii="仿宋" w:hAnsi="仿宋" w:eastAsia="仿宋"/>
          <w:color w:val="auto"/>
          <w:sz w:val="32"/>
          <w:szCs w:val="32"/>
          <w:highlight w:val="none"/>
        </w:rPr>
        <w:t>万元，包括：一般公共预算当年拨款收入326.95万元、上年结转42.31万元；支出包括：一般公共服务支出260.19万元、社会保障和就业支出</w:t>
      </w:r>
      <w:r>
        <w:rPr>
          <w:rFonts w:hint="eastAsia" w:ascii="仿宋" w:hAnsi="仿宋" w:eastAsia="仿宋"/>
          <w:color w:val="auto"/>
          <w:sz w:val="32"/>
          <w:szCs w:val="32"/>
          <w:highlight w:val="none"/>
          <w:u w:val="single"/>
        </w:rPr>
        <w:t xml:space="preserve"> 65.03</w:t>
      </w:r>
      <w:r>
        <w:rPr>
          <w:rFonts w:hint="eastAsia" w:ascii="仿宋" w:hAnsi="仿宋" w:eastAsia="仿宋"/>
          <w:color w:val="auto"/>
          <w:sz w:val="32"/>
          <w:szCs w:val="32"/>
          <w:highlight w:val="none"/>
        </w:rPr>
        <w:t>万元、卫生健康支出</w:t>
      </w:r>
      <w:r>
        <w:rPr>
          <w:rFonts w:hint="eastAsia" w:ascii="仿宋" w:hAnsi="仿宋" w:eastAsia="仿宋"/>
          <w:color w:val="auto"/>
          <w:sz w:val="32"/>
          <w:szCs w:val="32"/>
          <w:highlight w:val="none"/>
          <w:u w:val="single"/>
        </w:rPr>
        <w:t>19.06</w:t>
      </w:r>
      <w:r>
        <w:rPr>
          <w:rFonts w:hint="eastAsia" w:ascii="仿宋" w:hAnsi="仿宋" w:eastAsia="仿宋"/>
          <w:color w:val="auto"/>
          <w:sz w:val="32"/>
          <w:szCs w:val="32"/>
          <w:highlight w:val="none"/>
        </w:rPr>
        <w:t>万元、住房保障支出24.98万元。</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五、2022年一般公共预算支出表的说明</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（一）一般公共预算当年拨款规模变化情况。</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2022年一般公共预算当年拨款369.26万元,比20</w:t>
      </w:r>
      <w:r>
        <w:rPr>
          <w:rFonts w:ascii="仿宋" w:hAnsi="仿宋" w:eastAsia="仿宋"/>
          <w:color w:val="auto"/>
          <w:sz w:val="32"/>
          <w:szCs w:val="32"/>
          <w:highlight w:val="none"/>
        </w:rPr>
        <w:t>2</w:t>
      </w:r>
      <w:r>
        <w:rPr>
          <w:rFonts w:hint="eastAsia" w:ascii="仿宋" w:hAnsi="仿宋" w:eastAsia="仿宋"/>
          <w:color w:val="auto"/>
          <w:sz w:val="32"/>
          <w:szCs w:val="32"/>
          <w:highlight w:val="none"/>
        </w:rPr>
        <w:t>1年预算增加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85.18</w:t>
      </w:r>
      <w:r>
        <w:rPr>
          <w:rFonts w:hint="eastAsia" w:ascii="仿宋" w:hAnsi="仿宋" w:eastAsia="仿宋"/>
          <w:color w:val="auto"/>
          <w:sz w:val="32"/>
          <w:szCs w:val="32"/>
          <w:highlight w:val="none"/>
        </w:rPr>
        <w:t>万元，主要原因：人员变动和项目资金增加。</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（二）一般公共预算当年拨款结构情况。</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一般公共服务支出260.19万元，占</w:t>
      </w:r>
      <w:r>
        <w:rPr>
          <w:rFonts w:hint="eastAsia" w:ascii="仿宋" w:hAnsi="仿宋" w:eastAsia="仿宋"/>
          <w:color w:val="auto"/>
          <w:sz w:val="32"/>
          <w:szCs w:val="32"/>
          <w:highlight w:val="none"/>
          <w:u w:val="single"/>
        </w:rPr>
        <w:t>70.</w:t>
      </w:r>
      <w:r>
        <w:rPr>
          <w:rFonts w:hint="eastAsia" w:ascii="仿宋" w:hAnsi="仿宋" w:eastAsia="仿宋"/>
          <w:color w:val="auto"/>
          <w:sz w:val="32"/>
          <w:szCs w:val="32"/>
          <w:highlight w:val="none"/>
          <w:u w:val="single"/>
          <w:lang w:val="en-US" w:eastAsia="zh-CN"/>
        </w:rPr>
        <w:t>46</w:t>
      </w:r>
      <w:r>
        <w:rPr>
          <w:rFonts w:hint="eastAsia" w:ascii="仿宋" w:hAnsi="仿宋" w:eastAsia="仿宋"/>
          <w:color w:val="auto"/>
          <w:sz w:val="32"/>
          <w:szCs w:val="32"/>
          <w:highlight w:val="none"/>
        </w:rPr>
        <w:t>%；社会保障和就业支出</w:t>
      </w:r>
      <w:r>
        <w:rPr>
          <w:rFonts w:hint="eastAsia" w:ascii="仿宋" w:hAnsi="仿宋" w:eastAsia="仿宋"/>
          <w:color w:val="auto"/>
          <w:sz w:val="32"/>
          <w:szCs w:val="32"/>
          <w:highlight w:val="none"/>
          <w:u w:val="single"/>
        </w:rPr>
        <w:t xml:space="preserve">  65.03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u w:val="single"/>
        </w:rPr>
        <w:t xml:space="preserve"> 17.6</w:t>
      </w:r>
      <w:r>
        <w:rPr>
          <w:rFonts w:hint="eastAsia" w:ascii="仿宋" w:hAnsi="仿宋" w:eastAsia="仿宋"/>
          <w:color w:val="auto"/>
          <w:sz w:val="32"/>
          <w:szCs w:val="32"/>
          <w:highlight w:val="none"/>
          <w:u w:val="single"/>
          <w:lang w:val="en-US" w:eastAsia="zh-CN"/>
        </w:rPr>
        <w:t>1</w:t>
      </w:r>
      <w:r>
        <w:rPr>
          <w:rFonts w:hint="eastAsia" w:ascii="仿宋" w:hAnsi="仿宋" w:eastAsia="仿宋"/>
          <w:color w:val="auto"/>
          <w:sz w:val="32"/>
          <w:szCs w:val="32"/>
          <w:highlight w:val="none"/>
        </w:rPr>
        <w:t>%；卫生健康支出</w:t>
      </w:r>
      <w:r>
        <w:rPr>
          <w:rFonts w:hint="eastAsia" w:ascii="仿宋" w:hAnsi="仿宋" w:eastAsia="仿宋"/>
          <w:color w:val="auto"/>
          <w:sz w:val="32"/>
          <w:szCs w:val="32"/>
          <w:highlight w:val="none"/>
          <w:u w:val="single"/>
        </w:rPr>
        <w:t xml:space="preserve"> 19.06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u w:val="single"/>
        </w:rPr>
        <w:t>5.1</w:t>
      </w:r>
      <w:r>
        <w:rPr>
          <w:rFonts w:hint="eastAsia" w:ascii="仿宋" w:hAnsi="仿宋" w:eastAsia="仿宋"/>
          <w:color w:val="auto"/>
          <w:sz w:val="32"/>
          <w:szCs w:val="32"/>
          <w:highlight w:val="none"/>
          <w:u w:val="single"/>
          <w:lang w:val="en-US" w:eastAsia="zh-CN"/>
        </w:rPr>
        <w:t>7</w:t>
      </w:r>
      <w:r>
        <w:rPr>
          <w:rFonts w:hint="eastAsia" w:ascii="仿宋" w:hAnsi="仿宋" w:eastAsia="仿宋"/>
          <w:color w:val="auto"/>
          <w:sz w:val="32"/>
          <w:szCs w:val="32"/>
          <w:highlight w:val="none"/>
        </w:rPr>
        <w:t>%；住房保障支出24.98万元，</w:t>
      </w:r>
      <w:r>
        <w:rPr>
          <w:rFonts w:hint="eastAsia" w:ascii="仿宋" w:hAnsi="仿宋" w:eastAsia="仿宋"/>
          <w:color w:val="auto"/>
          <w:sz w:val="32"/>
          <w:szCs w:val="32"/>
          <w:highlight w:val="none"/>
          <w:u w:val="single"/>
        </w:rPr>
        <w:t>6.</w:t>
      </w:r>
      <w:r>
        <w:rPr>
          <w:rFonts w:hint="eastAsia" w:ascii="仿宋" w:hAnsi="仿宋" w:eastAsia="仿宋"/>
          <w:color w:val="auto"/>
          <w:sz w:val="32"/>
          <w:szCs w:val="32"/>
          <w:highlight w:val="none"/>
          <w:u w:val="single"/>
          <w:lang w:val="en-US" w:eastAsia="zh-CN"/>
        </w:rPr>
        <w:t>76</w:t>
      </w:r>
      <w:r>
        <w:rPr>
          <w:rFonts w:hint="eastAsia" w:ascii="仿宋" w:hAnsi="仿宋" w:eastAsia="仿宋"/>
          <w:color w:val="auto"/>
          <w:sz w:val="32"/>
          <w:szCs w:val="32"/>
          <w:highlight w:val="none"/>
        </w:rPr>
        <w:t>%。</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（三）一般公共预算当年拨款具体使用情况。</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w:t>
      </w:r>
      <w:r>
        <w:rPr>
          <w:rFonts w:ascii="仿宋" w:hAnsi="仿宋" w:eastAsia="仿宋"/>
          <w:color w:val="auto"/>
          <w:sz w:val="32"/>
          <w:szCs w:val="32"/>
          <w:highlight w:val="none"/>
        </w:rPr>
        <w:t>本部门</w:t>
      </w:r>
      <w:r>
        <w:rPr>
          <w:rFonts w:hint="eastAsia" w:ascii="仿宋" w:hAnsi="仿宋" w:eastAsia="仿宋"/>
          <w:color w:val="auto"/>
          <w:sz w:val="32"/>
          <w:szCs w:val="32"/>
          <w:highlight w:val="none"/>
        </w:rPr>
        <w:t>一般</w:t>
      </w:r>
      <w:r>
        <w:rPr>
          <w:rFonts w:ascii="仿宋" w:hAnsi="仿宋" w:eastAsia="仿宋"/>
          <w:color w:val="auto"/>
          <w:sz w:val="32"/>
          <w:szCs w:val="32"/>
          <w:highlight w:val="none"/>
        </w:rPr>
        <w:t>公共预算支出</w:t>
      </w:r>
      <w:r>
        <w:rPr>
          <w:rFonts w:hint="eastAsia" w:ascii="仿宋" w:hAnsi="仿宋" w:eastAsia="仿宋"/>
          <w:color w:val="auto"/>
          <w:sz w:val="32"/>
          <w:szCs w:val="32"/>
          <w:highlight w:val="none"/>
        </w:rPr>
        <w:t>功能分类项级</w:t>
      </w:r>
      <w:r>
        <w:rPr>
          <w:rFonts w:ascii="仿宋" w:hAnsi="仿宋" w:eastAsia="仿宋"/>
          <w:color w:val="auto"/>
          <w:sz w:val="32"/>
          <w:szCs w:val="32"/>
          <w:highlight w:val="none"/>
        </w:rPr>
        <w:t>科目</w:t>
      </w:r>
      <w:r>
        <w:rPr>
          <w:rFonts w:hint="eastAsia" w:ascii="仿宋" w:hAnsi="仿宋" w:eastAsia="仿宋"/>
          <w:color w:val="auto"/>
          <w:sz w:val="32"/>
          <w:szCs w:val="32"/>
          <w:highlight w:val="none"/>
        </w:rPr>
        <w:t>增减变化进行</w:t>
      </w:r>
      <w:r>
        <w:rPr>
          <w:rFonts w:ascii="仿宋" w:hAnsi="仿宋" w:eastAsia="仿宋"/>
          <w:color w:val="auto"/>
          <w:sz w:val="32"/>
          <w:szCs w:val="32"/>
          <w:highlight w:val="none"/>
        </w:rPr>
        <w:t>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1.一般公共服务支出（类） 政府办公厅（室）及相关机构事务（款） 其他政府办公厅（室）及相关机构事务支出（项）2022年预算数为260.19万元，比2021年预算数增加43.11万元，上升</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19.86</w:t>
      </w:r>
      <w:r>
        <w:rPr>
          <w:rFonts w:hint="eastAsia" w:ascii="仿宋" w:hAnsi="仿宋" w:eastAsia="仿宋"/>
          <w:color w:val="auto"/>
          <w:sz w:val="32"/>
          <w:szCs w:val="32"/>
          <w:highlight w:val="none"/>
        </w:rPr>
        <w:t>%。主要是人员增加。</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2.社会保障和就业支出（类） 抚恤（款）   死亡抚恤（项）2022年预算数为 33.59万元，比2021年预算数增加33.59万元，上升100%。主要是人员变动。</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3.社会保障和就业支出（类）财政对其他社会保险基金的补助（款）  财政对其他基本养老保险基金的补助（项）2022年预算数为</w:t>
      </w:r>
      <w:r>
        <w:rPr>
          <w:rFonts w:hint="eastAsia" w:ascii="仿宋" w:hAnsi="仿宋" w:eastAsia="仿宋"/>
          <w:color w:val="auto"/>
          <w:sz w:val="32"/>
          <w:szCs w:val="32"/>
          <w:highlight w:val="none"/>
          <w:u w:val="single"/>
        </w:rPr>
        <w:t>30.86</w:t>
      </w:r>
      <w:r>
        <w:rPr>
          <w:rFonts w:hint="eastAsia" w:ascii="仿宋" w:hAnsi="仿宋" w:eastAsia="仿宋"/>
          <w:color w:val="auto"/>
          <w:sz w:val="32"/>
          <w:szCs w:val="32"/>
          <w:highlight w:val="none"/>
        </w:rPr>
        <w:t>万元，比2021年预算数增加4.69万元，上升</w:t>
      </w:r>
      <w:r>
        <w:rPr>
          <w:rFonts w:hint="eastAsia" w:ascii="仿宋" w:hAnsi="仿宋" w:eastAsia="仿宋"/>
          <w:color w:val="auto"/>
          <w:sz w:val="32"/>
          <w:szCs w:val="32"/>
          <w:highlight w:val="none"/>
          <w:u w:val="single"/>
        </w:rPr>
        <w:t>17.92</w:t>
      </w:r>
      <w:r>
        <w:rPr>
          <w:rFonts w:hint="eastAsia" w:ascii="仿宋" w:hAnsi="仿宋" w:eastAsia="仿宋"/>
          <w:color w:val="auto"/>
          <w:sz w:val="32"/>
          <w:szCs w:val="32"/>
          <w:highlight w:val="none"/>
        </w:rPr>
        <w:t xml:space="preserve"> %。主要是人员变动。</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4.社会保障和就业支出（类）财政对其他社会保险基金的补助（款）财政对工伤保险基金的补助（项）2022年预算数为</w:t>
      </w:r>
      <w:r>
        <w:rPr>
          <w:rFonts w:hint="eastAsia" w:ascii="仿宋" w:hAnsi="仿宋" w:eastAsia="仿宋"/>
          <w:color w:val="auto"/>
          <w:sz w:val="32"/>
          <w:szCs w:val="32"/>
          <w:highlight w:val="none"/>
          <w:u w:val="single"/>
        </w:rPr>
        <w:t>0.19</w:t>
      </w:r>
      <w:r>
        <w:rPr>
          <w:rFonts w:hint="eastAsia" w:ascii="仿宋" w:hAnsi="仿宋" w:eastAsia="仿宋"/>
          <w:color w:val="auto"/>
          <w:sz w:val="32"/>
          <w:szCs w:val="32"/>
          <w:highlight w:val="none"/>
        </w:rPr>
        <w:t>万元，比2021年预算数减少</w:t>
      </w:r>
      <w:r>
        <w:rPr>
          <w:rFonts w:hint="eastAsia" w:ascii="仿宋" w:hAnsi="仿宋" w:eastAsia="仿宋"/>
          <w:color w:val="auto"/>
          <w:sz w:val="32"/>
          <w:szCs w:val="32"/>
          <w:highlight w:val="none"/>
          <w:u w:val="single"/>
        </w:rPr>
        <w:t>0.14</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u w:val="single"/>
        </w:rPr>
        <w:t>42.4</w:t>
      </w:r>
      <w:r>
        <w:rPr>
          <w:rFonts w:hint="eastAsia" w:ascii="仿宋" w:hAnsi="仿宋" w:eastAsia="仿宋"/>
          <w:color w:val="auto"/>
          <w:sz w:val="32"/>
          <w:szCs w:val="32"/>
          <w:highlight w:val="none"/>
        </w:rPr>
        <w:t xml:space="preserve"> %。主要是人员变动。</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5.社会保障和就业支出（类）财政对其他社会保险基金的补助（款） 财政对失业保险基金的补助（项）2022年预算数为</w:t>
      </w:r>
      <w:r>
        <w:rPr>
          <w:rFonts w:hint="eastAsia" w:ascii="仿宋" w:hAnsi="仿宋" w:eastAsia="仿宋"/>
          <w:color w:val="auto"/>
          <w:sz w:val="32"/>
          <w:szCs w:val="32"/>
          <w:highlight w:val="none"/>
          <w:u w:val="single"/>
        </w:rPr>
        <w:t>0.39</w:t>
      </w:r>
      <w:r>
        <w:rPr>
          <w:rFonts w:hint="eastAsia" w:ascii="仿宋" w:hAnsi="仿宋" w:eastAsia="仿宋"/>
          <w:color w:val="auto"/>
          <w:sz w:val="32"/>
          <w:szCs w:val="32"/>
          <w:highlight w:val="none"/>
        </w:rPr>
        <w:t>万元，比2021年预算数</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rPr>
        <w:t>0.39万元，</w:t>
      </w:r>
      <w:r>
        <w:rPr>
          <w:rFonts w:hint="eastAsia" w:ascii="仿宋" w:hAnsi="仿宋" w:eastAsia="仿宋"/>
          <w:color w:val="auto"/>
          <w:sz w:val="32"/>
          <w:szCs w:val="32"/>
          <w:highlight w:val="none"/>
          <w:lang w:eastAsia="zh-CN"/>
        </w:rPr>
        <w:t>上升</w:t>
      </w:r>
      <w:r>
        <w:rPr>
          <w:rFonts w:hint="eastAsia" w:ascii="仿宋" w:hAnsi="仿宋" w:eastAsia="仿宋"/>
          <w:color w:val="auto"/>
          <w:sz w:val="32"/>
          <w:szCs w:val="32"/>
          <w:highlight w:val="none"/>
          <w:u w:val="single"/>
        </w:rPr>
        <w:t>100</w:t>
      </w:r>
      <w:r>
        <w:rPr>
          <w:rFonts w:hint="eastAsia" w:ascii="仿宋" w:hAnsi="仿宋" w:eastAsia="仿宋"/>
          <w:color w:val="auto"/>
          <w:sz w:val="32"/>
          <w:szCs w:val="32"/>
          <w:highlight w:val="none"/>
        </w:rPr>
        <w:t xml:space="preserve"> %。主要是人员变动。</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6.卫生健康支出（类）  行政事业单位医疗（款） 公务员医疗补助（项）2022年预算数为2.28万元，比2021年预算数减少 0万元，下降 0%。主要是医疗保险改革，功能分类变动。</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7.卫生健康支出（类）   财政对基本医疗保险基金的补助（款）财政对职工基本医疗保险基金的补助（项）2022年预算数为</w:t>
      </w:r>
      <w:r>
        <w:rPr>
          <w:rFonts w:hint="eastAsia" w:ascii="仿宋" w:hAnsi="仿宋" w:eastAsia="仿宋"/>
          <w:color w:val="auto"/>
          <w:sz w:val="32"/>
          <w:szCs w:val="32"/>
          <w:highlight w:val="none"/>
          <w:u w:val="single"/>
        </w:rPr>
        <w:t>16.78</w:t>
      </w:r>
      <w:r>
        <w:rPr>
          <w:rFonts w:hint="eastAsia" w:ascii="仿宋" w:hAnsi="仿宋" w:eastAsia="仿宋"/>
          <w:color w:val="auto"/>
          <w:sz w:val="32"/>
          <w:szCs w:val="32"/>
          <w:highlight w:val="none"/>
        </w:rPr>
        <w:t>万元，比2021年预算数减少2.36万元，下降12.3%。主要是</w:t>
      </w:r>
      <w:r>
        <w:rPr>
          <w:rFonts w:hint="eastAsia" w:ascii="仿宋" w:hAnsi="仿宋" w:eastAsia="仿宋"/>
          <w:color w:val="auto"/>
          <w:sz w:val="32"/>
          <w:szCs w:val="32"/>
          <w:highlight w:val="none"/>
          <w:lang w:eastAsia="zh-CN"/>
        </w:rPr>
        <w:t>人员变动</w:t>
      </w:r>
      <w:r>
        <w:rPr>
          <w:rFonts w:hint="eastAsia" w:ascii="仿宋" w:hAnsi="仿宋" w:eastAsia="仿宋"/>
          <w:color w:val="auto"/>
          <w:sz w:val="32"/>
          <w:szCs w:val="32"/>
          <w:highlight w:val="none"/>
        </w:rPr>
        <w:t>。</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8.住房保障支出（类）住房改革支出（款）住房公积金（项）2022年预算数为</w:t>
      </w:r>
      <w:r>
        <w:rPr>
          <w:rFonts w:hint="eastAsia" w:ascii="仿宋" w:hAnsi="仿宋" w:eastAsia="仿宋"/>
          <w:color w:val="auto"/>
          <w:sz w:val="32"/>
          <w:szCs w:val="32"/>
          <w:highlight w:val="none"/>
          <w:u w:val="single"/>
        </w:rPr>
        <w:t>24.98</w:t>
      </w:r>
      <w:r>
        <w:rPr>
          <w:rFonts w:hint="eastAsia" w:ascii="仿宋" w:hAnsi="仿宋" w:eastAsia="仿宋"/>
          <w:color w:val="auto"/>
          <w:sz w:val="32"/>
          <w:szCs w:val="32"/>
          <w:highlight w:val="none"/>
        </w:rPr>
        <w:t>万元，比2021年预算数增加</w:t>
      </w:r>
      <w:r>
        <w:rPr>
          <w:rFonts w:hint="eastAsia" w:ascii="仿宋" w:hAnsi="仿宋" w:eastAsia="仿宋"/>
          <w:color w:val="auto"/>
          <w:sz w:val="32"/>
          <w:szCs w:val="32"/>
          <w:highlight w:val="none"/>
          <w:u w:val="single"/>
        </w:rPr>
        <w:t>3.62</w:t>
      </w:r>
      <w:r>
        <w:rPr>
          <w:rFonts w:hint="eastAsia" w:ascii="仿宋" w:hAnsi="仿宋" w:eastAsia="仿宋"/>
          <w:color w:val="auto"/>
          <w:sz w:val="32"/>
          <w:szCs w:val="32"/>
          <w:highlight w:val="none"/>
        </w:rPr>
        <w:t>万元，上升</w:t>
      </w:r>
      <w:r>
        <w:rPr>
          <w:rFonts w:hint="eastAsia" w:ascii="仿宋" w:hAnsi="仿宋" w:eastAsia="仿宋"/>
          <w:color w:val="auto"/>
          <w:sz w:val="32"/>
          <w:szCs w:val="32"/>
          <w:highlight w:val="none"/>
          <w:u w:val="single"/>
          <w:lang w:val="en-US" w:eastAsia="zh-CN"/>
        </w:rPr>
        <w:t>16.95</w:t>
      </w:r>
      <w:r>
        <w:rPr>
          <w:rFonts w:hint="eastAsia" w:ascii="仿宋" w:hAnsi="仿宋" w:eastAsia="仿宋"/>
          <w:color w:val="auto"/>
          <w:sz w:val="32"/>
          <w:szCs w:val="32"/>
          <w:highlight w:val="none"/>
        </w:rPr>
        <w:t>%。主要是人员变动。</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六、2022年一般公共预算基本支出表的说明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2022年一般公共预算基本支出326.95万元，其中：</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人员经费307.05万元，主要包括：</w:t>
      </w:r>
      <w:r>
        <w:rPr>
          <w:rFonts w:ascii="仿宋" w:hAnsi="仿宋" w:eastAsia="仿宋"/>
          <w:color w:val="auto"/>
          <w:sz w:val="32"/>
          <w:szCs w:val="32"/>
          <w:highlight w:val="none"/>
        </w:rPr>
        <w:t>工资性支出</w:t>
      </w:r>
      <w:r>
        <w:rPr>
          <w:rFonts w:hint="eastAsia" w:ascii="仿宋" w:hAnsi="仿宋" w:eastAsia="仿宋"/>
          <w:color w:val="auto"/>
          <w:sz w:val="32"/>
          <w:szCs w:val="32"/>
          <w:highlight w:val="none"/>
        </w:rPr>
        <w:t>（基本工资、津贴补贴、奖金</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ascii="仿宋" w:hAnsi="仿宋" w:eastAsia="仿宋"/>
          <w:color w:val="auto"/>
          <w:sz w:val="32"/>
          <w:szCs w:val="32"/>
          <w:highlight w:val="none"/>
        </w:rPr>
        <w:t>机关事业单位养老保险缴费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城镇职工基本医疗保险缴费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公务员医疗补助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其他社会保险缴费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失业保险</w:t>
      </w:r>
      <w:r>
        <w:rPr>
          <w:rFonts w:hint="eastAsia" w:ascii="仿宋" w:hAnsi="仿宋" w:eastAsia="仿宋"/>
          <w:color w:val="auto"/>
          <w:sz w:val="32"/>
          <w:szCs w:val="32"/>
          <w:highlight w:val="none"/>
        </w:rPr>
        <w:t>、</w:t>
      </w:r>
      <w:r>
        <w:rPr>
          <w:rFonts w:ascii="仿宋" w:hAnsi="仿宋" w:eastAsia="仿宋"/>
          <w:color w:val="auto"/>
          <w:sz w:val="32"/>
          <w:szCs w:val="32"/>
          <w:highlight w:val="none"/>
        </w:rPr>
        <w:t>工伤保险）</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其他工资福利支出</w:t>
      </w:r>
      <w:r>
        <w:rPr>
          <w:rFonts w:hint="eastAsia" w:ascii="仿宋" w:hAnsi="仿宋" w:eastAsia="仿宋"/>
          <w:color w:val="auto"/>
          <w:sz w:val="32"/>
          <w:szCs w:val="32"/>
          <w:highlight w:val="none"/>
        </w:rPr>
        <w:t>（</w:t>
      </w:r>
      <w:r>
        <w:rPr>
          <w:rFonts w:ascii="仿宋" w:hAnsi="仿宋" w:eastAsia="仿宋"/>
          <w:color w:val="auto"/>
          <w:sz w:val="32"/>
          <w:szCs w:val="32"/>
          <w:highlight w:val="none"/>
        </w:rPr>
        <w:t>个人取暖费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煤油补贴</w:t>
      </w:r>
      <w:r>
        <w:rPr>
          <w:rFonts w:hint="eastAsia" w:ascii="仿宋" w:hAnsi="仿宋" w:eastAsia="仿宋"/>
          <w:color w:val="auto"/>
          <w:sz w:val="32"/>
          <w:szCs w:val="32"/>
          <w:highlight w:val="none"/>
        </w:rPr>
        <w:t>、</w:t>
      </w:r>
      <w:r>
        <w:rPr>
          <w:rFonts w:ascii="仿宋" w:hAnsi="仿宋" w:eastAsia="仿宋"/>
          <w:color w:val="auto"/>
          <w:sz w:val="32"/>
          <w:szCs w:val="32"/>
          <w:highlight w:val="none"/>
        </w:rPr>
        <w:t>加班补助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休假探亲费</w:t>
      </w:r>
      <w:r>
        <w:rPr>
          <w:rFonts w:hint="eastAsia" w:ascii="仿宋" w:hAnsi="仿宋" w:eastAsia="仿宋"/>
          <w:color w:val="auto"/>
          <w:sz w:val="32"/>
          <w:szCs w:val="32"/>
          <w:highlight w:val="none"/>
        </w:rPr>
        <w:t>、</w:t>
      </w:r>
      <w:r>
        <w:rPr>
          <w:rFonts w:ascii="仿宋" w:hAnsi="仿宋" w:eastAsia="仿宋"/>
          <w:color w:val="auto"/>
          <w:sz w:val="32"/>
          <w:szCs w:val="32"/>
          <w:highlight w:val="none"/>
        </w:rPr>
        <w:t>乡镇教职工生活补助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特级教师津贴</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其他工资福利支出）</w:t>
      </w:r>
      <w:r>
        <w:rPr>
          <w:rFonts w:hint="eastAsia" w:ascii="仿宋" w:hAnsi="仿宋" w:eastAsia="仿宋"/>
          <w:color w:val="auto"/>
          <w:sz w:val="32"/>
          <w:szCs w:val="32"/>
          <w:highlight w:val="none"/>
        </w:rPr>
        <w:t>、</w:t>
      </w:r>
      <w:r>
        <w:rPr>
          <w:rFonts w:ascii="仿宋" w:hAnsi="仿宋" w:eastAsia="仿宋"/>
          <w:color w:val="auto"/>
          <w:sz w:val="32"/>
          <w:szCs w:val="32"/>
          <w:highlight w:val="none"/>
        </w:rPr>
        <w:t>职业年金缴费</w:t>
      </w:r>
      <w:r>
        <w:rPr>
          <w:rFonts w:hint="eastAsia" w:ascii="仿宋" w:hAnsi="仿宋" w:eastAsia="仿宋"/>
          <w:color w:val="auto"/>
          <w:sz w:val="32"/>
          <w:szCs w:val="32"/>
          <w:highlight w:val="none"/>
        </w:rPr>
        <w:t>、</w:t>
      </w:r>
      <w:r>
        <w:rPr>
          <w:rFonts w:ascii="仿宋" w:hAnsi="仿宋" w:eastAsia="仿宋"/>
          <w:color w:val="auto"/>
          <w:sz w:val="32"/>
          <w:szCs w:val="32"/>
          <w:highlight w:val="none"/>
        </w:rPr>
        <w:t>住房公积金</w:t>
      </w:r>
      <w:r>
        <w:rPr>
          <w:rFonts w:hint="eastAsia" w:ascii="仿宋" w:hAnsi="仿宋" w:eastAsia="仿宋"/>
          <w:color w:val="auto"/>
          <w:sz w:val="32"/>
          <w:szCs w:val="32"/>
          <w:highlight w:val="none"/>
        </w:rPr>
        <w:t>、</w:t>
      </w:r>
      <w:r>
        <w:rPr>
          <w:rFonts w:ascii="仿宋" w:hAnsi="仿宋" w:eastAsia="仿宋"/>
          <w:color w:val="auto"/>
          <w:sz w:val="32"/>
          <w:szCs w:val="32"/>
          <w:highlight w:val="none"/>
        </w:rPr>
        <w:t>医疗费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对个人和家庭的补助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抚恤金</w:t>
      </w:r>
      <w:r>
        <w:rPr>
          <w:rFonts w:hint="eastAsia" w:ascii="仿宋" w:hAnsi="仿宋" w:eastAsia="仿宋"/>
          <w:color w:val="auto"/>
          <w:sz w:val="32"/>
          <w:szCs w:val="32"/>
          <w:highlight w:val="none"/>
        </w:rPr>
        <w:t>、</w:t>
      </w:r>
      <w:r>
        <w:rPr>
          <w:rFonts w:ascii="仿宋" w:hAnsi="仿宋" w:eastAsia="仿宋"/>
          <w:color w:val="auto"/>
          <w:sz w:val="32"/>
          <w:szCs w:val="32"/>
          <w:highlight w:val="none"/>
        </w:rPr>
        <w:t>生活补助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救济费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医疗费补助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助学金</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其他对个人和家庭的补助）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其他对个人和家庭的补助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学生助学金</w:t>
      </w:r>
      <w:r>
        <w:rPr>
          <w:rFonts w:hint="eastAsia" w:ascii="仿宋" w:hAnsi="仿宋" w:eastAsia="仿宋"/>
          <w:color w:val="auto"/>
          <w:sz w:val="32"/>
          <w:szCs w:val="32"/>
          <w:highlight w:val="none"/>
        </w:rPr>
        <w:t>、</w:t>
      </w:r>
      <w:r>
        <w:rPr>
          <w:rFonts w:ascii="仿宋" w:hAnsi="仿宋" w:eastAsia="仿宋"/>
          <w:color w:val="auto"/>
          <w:sz w:val="32"/>
          <w:szCs w:val="32"/>
          <w:highlight w:val="none"/>
        </w:rPr>
        <w:t>三包经费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学生奖学金</w:t>
      </w:r>
      <w:r>
        <w:rPr>
          <w:rFonts w:hint="eastAsia" w:ascii="仿宋" w:hAnsi="仿宋" w:eastAsia="仿宋"/>
          <w:color w:val="auto"/>
          <w:sz w:val="32"/>
          <w:szCs w:val="32"/>
          <w:highlight w:val="none"/>
        </w:rPr>
        <w:t>、</w:t>
      </w:r>
      <w:r>
        <w:rPr>
          <w:rFonts w:ascii="仿宋" w:hAnsi="仿宋" w:eastAsia="仿宋"/>
          <w:color w:val="auto"/>
          <w:sz w:val="32"/>
          <w:szCs w:val="32"/>
          <w:highlight w:val="none"/>
        </w:rPr>
        <w:t>免费教育经费等</w:t>
      </w:r>
      <w:r>
        <w:rPr>
          <w:rFonts w:hint="eastAsia" w:ascii="仿宋" w:hAnsi="仿宋" w:eastAsia="仿宋"/>
          <w:color w:val="auto"/>
          <w:sz w:val="32"/>
          <w:szCs w:val="32"/>
          <w:highlight w:val="none"/>
        </w:rPr>
        <w:t>、</w:t>
      </w:r>
      <w:r>
        <w:rPr>
          <w:rFonts w:ascii="仿宋" w:hAnsi="仿宋" w:eastAsia="仿宋"/>
          <w:color w:val="auto"/>
          <w:sz w:val="32"/>
          <w:szCs w:val="32"/>
          <w:highlight w:val="none"/>
        </w:rPr>
        <w:t>营养改善计划试点资金</w:t>
      </w:r>
      <w:r>
        <w:rPr>
          <w:rFonts w:hint="eastAsia" w:ascii="仿宋" w:hAnsi="仿宋" w:eastAsia="仿宋"/>
          <w:color w:val="auto"/>
          <w:sz w:val="32"/>
          <w:szCs w:val="32"/>
          <w:highlight w:val="none"/>
        </w:rPr>
        <w:t>、</w:t>
      </w:r>
      <w:r>
        <w:rPr>
          <w:rFonts w:ascii="仿宋" w:hAnsi="仿宋" w:eastAsia="仿宋"/>
          <w:color w:val="auto"/>
          <w:sz w:val="32"/>
          <w:szCs w:val="32"/>
          <w:highlight w:val="none"/>
        </w:rPr>
        <w:t>班主任津贴</w:t>
      </w:r>
      <w:r>
        <w:rPr>
          <w:rFonts w:hint="eastAsia" w:ascii="仿宋" w:hAnsi="仿宋" w:eastAsia="仿宋"/>
          <w:color w:val="auto"/>
          <w:sz w:val="32"/>
          <w:szCs w:val="32"/>
          <w:highlight w:val="none"/>
        </w:rPr>
        <w:t>、</w:t>
      </w:r>
      <w:r>
        <w:rPr>
          <w:rFonts w:ascii="仿宋" w:hAnsi="仿宋" w:eastAsia="仿宋"/>
          <w:color w:val="auto"/>
          <w:sz w:val="32"/>
          <w:szCs w:val="32"/>
          <w:highlight w:val="none"/>
        </w:rPr>
        <w:t>西部计划志愿者生活补助）</w:t>
      </w:r>
      <w:r>
        <w:rPr>
          <w:rFonts w:hint="eastAsia" w:ascii="仿宋" w:hAnsi="仿宋" w:eastAsia="仿宋"/>
          <w:color w:val="auto"/>
          <w:sz w:val="32"/>
          <w:szCs w:val="32"/>
          <w:highlight w:val="none"/>
        </w:rPr>
        <w:t>。</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公用经费19.9万元，主要包括：</w:t>
      </w:r>
      <w:r>
        <w:rPr>
          <w:rFonts w:ascii="仿宋" w:hAnsi="仿宋" w:eastAsia="仿宋"/>
          <w:color w:val="auto"/>
          <w:sz w:val="32"/>
          <w:szCs w:val="32"/>
          <w:highlight w:val="none"/>
        </w:rPr>
        <w:t>商品和服务支出</w:t>
      </w:r>
      <w:r>
        <w:rPr>
          <w:rFonts w:hint="eastAsia" w:ascii="仿宋" w:hAnsi="仿宋" w:eastAsia="仿宋"/>
          <w:color w:val="auto"/>
          <w:sz w:val="32"/>
          <w:szCs w:val="32"/>
          <w:highlight w:val="none"/>
        </w:rPr>
        <w:t>（</w:t>
      </w:r>
      <w:r>
        <w:rPr>
          <w:rFonts w:ascii="仿宋" w:hAnsi="仿宋" w:eastAsia="仿宋"/>
          <w:color w:val="auto"/>
          <w:sz w:val="32"/>
          <w:szCs w:val="32"/>
          <w:highlight w:val="none"/>
        </w:rPr>
        <w:t>办公费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印刷费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咨询费</w:t>
      </w:r>
      <w:r>
        <w:rPr>
          <w:rFonts w:hint="eastAsia" w:ascii="仿宋" w:hAnsi="仿宋" w:eastAsia="仿宋"/>
          <w:color w:val="auto"/>
          <w:sz w:val="32"/>
          <w:szCs w:val="32"/>
          <w:highlight w:val="none"/>
        </w:rPr>
        <w:t>、</w:t>
      </w:r>
      <w:r>
        <w:rPr>
          <w:rFonts w:ascii="仿宋" w:hAnsi="仿宋" w:eastAsia="仿宋"/>
          <w:color w:val="auto"/>
          <w:sz w:val="32"/>
          <w:szCs w:val="32"/>
          <w:highlight w:val="none"/>
        </w:rPr>
        <w:t>手续费</w:t>
      </w:r>
      <w:r>
        <w:rPr>
          <w:rFonts w:hint="eastAsia" w:ascii="仿宋" w:hAnsi="仿宋" w:eastAsia="仿宋"/>
          <w:color w:val="auto"/>
          <w:sz w:val="32"/>
          <w:szCs w:val="32"/>
          <w:highlight w:val="none"/>
        </w:rPr>
        <w:t>、</w:t>
      </w:r>
      <w:r>
        <w:rPr>
          <w:rFonts w:ascii="仿宋" w:hAnsi="仿宋" w:eastAsia="仿宋"/>
          <w:color w:val="auto"/>
          <w:sz w:val="32"/>
          <w:szCs w:val="32"/>
          <w:highlight w:val="none"/>
        </w:rPr>
        <w:t>水费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电费</w:t>
      </w:r>
      <w:r>
        <w:rPr>
          <w:rFonts w:hint="eastAsia" w:ascii="仿宋" w:hAnsi="仿宋" w:eastAsia="仿宋"/>
          <w:color w:val="auto"/>
          <w:sz w:val="32"/>
          <w:szCs w:val="32"/>
          <w:highlight w:val="none"/>
        </w:rPr>
        <w:t>、</w:t>
      </w:r>
      <w:r>
        <w:rPr>
          <w:rFonts w:ascii="仿宋" w:hAnsi="仿宋" w:eastAsia="仿宋"/>
          <w:color w:val="auto"/>
          <w:sz w:val="32"/>
          <w:szCs w:val="32"/>
          <w:highlight w:val="none"/>
        </w:rPr>
        <w:t>邮电费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取暖费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物业管理费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差旅费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因公出国(境)费用</w:t>
      </w:r>
      <w:r>
        <w:rPr>
          <w:rFonts w:hint="eastAsia" w:ascii="仿宋" w:hAnsi="仿宋" w:eastAsia="仿宋"/>
          <w:color w:val="auto"/>
          <w:sz w:val="32"/>
          <w:szCs w:val="32"/>
          <w:highlight w:val="none"/>
        </w:rPr>
        <w:t>、</w:t>
      </w:r>
      <w:r>
        <w:rPr>
          <w:rFonts w:ascii="仿宋" w:hAnsi="仿宋" w:eastAsia="仿宋"/>
          <w:color w:val="auto"/>
          <w:sz w:val="32"/>
          <w:szCs w:val="32"/>
          <w:highlight w:val="none"/>
        </w:rPr>
        <w:t>维修(护)费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租赁费</w:t>
      </w:r>
      <w:r>
        <w:rPr>
          <w:rFonts w:hint="eastAsia" w:ascii="仿宋" w:hAnsi="仿宋" w:eastAsia="仿宋"/>
          <w:color w:val="auto"/>
          <w:sz w:val="32"/>
          <w:szCs w:val="32"/>
          <w:highlight w:val="none"/>
        </w:rPr>
        <w:t>、</w:t>
      </w:r>
      <w:r>
        <w:rPr>
          <w:rFonts w:ascii="仿宋" w:hAnsi="仿宋" w:eastAsia="仿宋"/>
          <w:color w:val="auto"/>
          <w:sz w:val="32"/>
          <w:szCs w:val="32"/>
          <w:highlight w:val="none"/>
        </w:rPr>
        <w:t>会议费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培训费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公务接待费</w:t>
      </w:r>
      <w:r>
        <w:rPr>
          <w:rFonts w:hint="eastAsia" w:ascii="仿宋" w:hAnsi="仿宋" w:eastAsia="仿宋"/>
          <w:color w:val="auto"/>
          <w:sz w:val="32"/>
          <w:szCs w:val="32"/>
          <w:highlight w:val="none"/>
        </w:rPr>
        <w:t>、</w:t>
      </w:r>
      <w:r>
        <w:rPr>
          <w:rFonts w:ascii="仿宋" w:hAnsi="仿宋" w:eastAsia="仿宋"/>
          <w:color w:val="auto"/>
          <w:sz w:val="32"/>
          <w:szCs w:val="32"/>
          <w:highlight w:val="none"/>
        </w:rPr>
        <w:t>专用材料费</w:t>
      </w:r>
      <w:r>
        <w:rPr>
          <w:rFonts w:hint="eastAsia" w:ascii="仿宋" w:hAnsi="仿宋" w:eastAsia="仿宋"/>
          <w:color w:val="auto"/>
          <w:sz w:val="32"/>
          <w:szCs w:val="32"/>
          <w:highlight w:val="none"/>
        </w:rPr>
        <w:t>、</w:t>
      </w:r>
      <w:r>
        <w:rPr>
          <w:rFonts w:ascii="仿宋" w:hAnsi="仿宋" w:eastAsia="仿宋"/>
          <w:color w:val="auto"/>
          <w:sz w:val="32"/>
          <w:szCs w:val="32"/>
          <w:highlight w:val="none"/>
        </w:rPr>
        <w:t>被装购置费</w:t>
      </w:r>
      <w:r>
        <w:rPr>
          <w:rFonts w:hint="eastAsia" w:ascii="仿宋" w:hAnsi="仿宋" w:eastAsia="仿宋"/>
          <w:color w:val="auto"/>
          <w:sz w:val="32"/>
          <w:szCs w:val="32"/>
          <w:highlight w:val="none"/>
        </w:rPr>
        <w:t>、</w:t>
      </w:r>
      <w:r>
        <w:rPr>
          <w:rFonts w:ascii="仿宋" w:hAnsi="仿宋" w:eastAsia="仿宋"/>
          <w:color w:val="auto"/>
          <w:sz w:val="32"/>
          <w:szCs w:val="32"/>
          <w:highlight w:val="none"/>
        </w:rPr>
        <w:t>专用燃料费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劳务费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委托业务费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福利费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公务用车运行维护费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其他交通费用</w:t>
      </w:r>
      <w:r>
        <w:rPr>
          <w:rFonts w:hint="eastAsia" w:ascii="仿宋" w:hAnsi="仿宋" w:eastAsia="仿宋"/>
          <w:color w:val="auto"/>
          <w:sz w:val="32"/>
          <w:szCs w:val="32"/>
          <w:highlight w:val="none"/>
        </w:rPr>
        <w:t>、</w:t>
      </w:r>
      <w:r>
        <w:rPr>
          <w:rFonts w:ascii="仿宋" w:hAnsi="仿宋" w:eastAsia="仿宋"/>
          <w:color w:val="auto"/>
          <w:sz w:val="32"/>
          <w:szCs w:val="32"/>
          <w:highlight w:val="none"/>
        </w:rPr>
        <w:t>税金及附加费用</w:t>
      </w:r>
      <w:r>
        <w:rPr>
          <w:rFonts w:hint="eastAsia" w:ascii="仿宋" w:hAnsi="仿宋" w:eastAsia="仿宋"/>
          <w:color w:val="auto"/>
          <w:sz w:val="32"/>
          <w:szCs w:val="32"/>
          <w:highlight w:val="none"/>
        </w:rPr>
        <w:t>、</w:t>
      </w:r>
      <w:r>
        <w:rPr>
          <w:rFonts w:ascii="仿宋" w:hAnsi="仿宋" w:eastAsia="仿宋"/>
          <w:color w:val="auto"/>
          <w:sz w:val="32"/>
          <w:szCs w:val="32"/>
          <w:highlight w:val="none"/>
        </w:rPr>
        <w:t>公务通讯补贴</w:t>
      </w:r>
      <w:r>
        <w:rPr>
          <w:rFonts w:hint="eastAsia" w:ascii="仿宋" w:hAnsi="仿宋" w:eastAsia="仿宋"/>
          <w:color w:val="auto"/>
          <w:sz w:val="32"/>
          <w:szCs w:val="32"/>
          <w:highlight w:val="none"/>
        </w:rPr>
        <w:t>、</w:t>
      </w:r>
      <w:r>
        <w:rPr>
          <w:rFonts w:ascii="仿宋" w:hAnsi="仿宋" w:eastAsia="仿宋"/>
          <w:color w:val="auto"/>
          <w:sz w:val="32"/>
          <w:szCs w:val="32"/>
          <w:highlight w:val="none"/>
        </w:rPr>
        <w:t>离退休人员公用经费</w:t>
      </w:r>
      <w:r>
        <w:rPr>
          <w:rFonts w:hint="eastAsia" w:ascii="仿宋" w:hAnsi="仿宋" w:eastAsia="仿宋"/>
          <w:color w:val="auto"/>
          <w:sz w:val="32"/>
          <w:szCs w:val="32"/>
          <w:highlight w:val="none"/>
        </w:rPr>
        <w:t>、</w:t>
      </w:r>
      <w:r>
        <w:rPr>
          <w:rFonts w:ascii="仿宋" w:hAnsi="仿宋" w:eastAsia="仿宋"/>
          <w:color w:val="auto"/>
          <w:sz w:val="32"/>
          <w:szCs w:val="32"/>
          <w:highlight w:val="none"/>
        </w:rPr>
        <w:t>电梯运行维护费</w:t>
      </w:r>
      <w:r>
        <w:rPr>
          <w:rFonts w:hint="eastAsia" w:ascii="仿宋" w:hAnsi="仿宋" w:eastAsia="仿宋"/>
          <w:color w:val="auto"/>
          <w:sz w:val="32"/>
          <w:szCs w:val="32"/>
          <w:highlight w:val="none"/>
        </w:rPr>
        <w:t>、</w:t>
      </w:r>
      <w:r>
        <w:rPr>
          <w:rFonts w:ascii="仿宋" w:hAnsi="仿宋" w:eastAsia="仿宋"/>
          <w:color w:val="auto"/>
          <w:sz w:val="32"/>
          <w:szCs w:val="32"/>
          <w:highlight w:val="none"/>
        </w:rPr>
        <w:t>食堂补助</w:t>
      </w:r>
      <w:r>
        <w:rPr>
          <w:rFonts w:hint="eastAsia" w:ascii="仿宋" w:hAnsi="仿宋" w:eastAsia="仿宋"/>
          <w:color w:val="auto"/>
          <w:sz w:val="32"/>
          <w:szCs w:val="32"/>
          <w:highlight w:val="none"/>
        </w:rPr>
        <w:t>、</w:t>
      </w:r>
      <w:r>
        <w:rPr>
          <w:rFonts w:ascii="仿宋" w:hAnsi="仿宋" w:eastAsia="仿宋"/>
          <w:color w:val="auto"/>
          <w:sz w:val="32"/>
          <w:szCs w:val="32"/>
          <w:highlight w:val="none"/>
        </w:rPr>
        <w:t>邮寄费</w:t>
      </w:r>
      <w:r>
        <w:rPr>
          <w:rFonts w:hint="eastAsia" w:ascii="仿宋" w:hAnsi="仿宋" w:eastAsia="仿宋"/>
          <w:color w:val="auto"/>
          <w:sz w:val="32"/>
          <w:szCs w:val="32"/>
          <w:highlight w:val="none"/>
        </w:rPr>
        <w:t>、</w:t>
      </w:r>
      <w:r>
        <w:rPr>
          <w:rFonts w:ascii="仿宋" w:hAnsi="仿宋" w:eastAsia="仿宋"/>
          <w:color w:val="auto"/>
          <w:sz w:val="32"/>
          <w:szCs w:val="32"/>
          <w:highlight w:val="none"/>
        </w:rPr>
        <w:t>其他商品和服务支出）</w:t>
      </w:r>
      <w:r>
        <w:rPr>
          <w:rFonts w:hint="eastAsia" w:ascii="仿宋" w:hAnsi="仿宋" w:eastAsia="仿宋"/>
          <w:color w:val="auto"/>
          <w:sz w:val="32"/>
          <w:szCs w:val="32"/>
          <w:highlight w:val="none"/>
        </w:rPr>
        <w:t>、</w:t>
      </w:r>
      <w:r>
        <w:rPr>
          <w:rFonts w:ascii="仿宋" w:hAnsi="仿宋" w:eastAsia="仿宋"/>
          <w:color w:val="auto"/>
          <w:sz w:val="32"/>
          <w:szCs w:val="32"/>
          <w:highlight w:val="none"/>
        </w:rPr>
        <w:t>工会经费</w:t>
      </w:r>
      <w:r>
        <w:rPr>
          <w:rFonts w:hint="eastAsia" w:ascii="仿宋" w:hAnsi="仿宋" w:eastAsia="仿宋"/>
          <w:color w:val="auto"/>
          <w:sz w:val="32"/>
          <w:szCs w:val="32"/>
          <w:highlight w:val="none"/>
        </w:rPr>
        <w:t>。</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七、2022年度一般公共预算“三公”经费预算情况说明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2022年“三公”经费预算数为</w:t>
      </w:r>
      <w:r>
        <w:rPr>
          <w:rFonts w:hint="eastAsia" w:ascii="仿宋" w:hAnsi="仿宋" w:eastAsia="仿宋"/>
          <w:color w:val="auto"/>
          <w:sz w:val="32"/>
          <w:szCs w:val="32"/>
          <w:highlight w:val="none"/>
          <w:u w:val="single"/>
        </w:rPr>
        <w:t>0.91</w:t>
      </w:r>
      <w:r>
        <w:rPr>
          <w:rFonts w:hint="eastAsia" w:ascii="仿宋" w:hAnsi="仿宋" w:eastAsia="仿宋"/>
          <w:color w:val="auto"/>
          <w:sz w:val="32"/>
          <w:szCs w:val="32"/>
          <w:highlight w:val="none"/>
        </w:rPr>
        <w:t>万元，其中：因公出国（境）费</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万元，公务用车购置及运行费0万元，公务接待费</w:t>
      </w:r>
      <w:r>
        <w:rPr>
          <w:rFonts w:hint="eastAsia" w:ascii="仿宋" w:hAnsi="仿宋" w:eastAsia="仿宋"/>
          <w:color w:val="auto"/>
          <w:sz w:val="32"/>
          <w:szCs w:val="32"/>
          <w:highlight w:val="none"/>
          <w:u w:val="single"/>
        </w:rPr>
        <w:t>0.91</w:t>
      </w:r>
      <w:r>
        <w:rPr>
          <w:rFonts w:hint="eastAsia" w:ascii="仿宋" w:hAnsi="仿宋" w:eastAsia="仿宋"/>
          <w:color w:val="auto"/>
          <w:sz w:val="32"/>
          <w:szCs w:val="32"/>
          <w:highlight w:val="none"/>
        </w:rPr>
        <w:t>万元。2022年“三公”经费预算比2021年减少</w:t>
      </w:r>
      <w:r>
        <w:rPr>
          <w:rFonts w:hint="eastAsia" w:ascii="仿宋" w:hAnsi="仿宋" w:eastAsia="仿宋"/>
          <w:color w:val="auto"/>
          <w:sz w:val="32"/>
          <w:szCs w:val="32"/>
          <w:highlight w:val="none"/>
          <w:u w:val="single"/>
        </w:rPr>
        <w:t xml:space="preserve"> 0</w:t>
      </w:r>
      <w:r>
        <w:rPr>
          <w:rFonts w:hint="eastAsia" w:ascii="仿宋" w:hAnsi="仿宋" w:eastAsia="仿宋"/>
          <w:color w:val="auto"/>
          <w:sz w:val="32"/>
          <w:szCs w:val="32"/>
          <w:highlight w:val="none"/>
        </w:rPr>
        <w:t>万元，压缩</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 。</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因公出国（境）预计</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团组、</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人，公务用车预计购置</w:t>
      </w:r>
      <w:r>
        <w:rPr>
          <w:rFonts w:hint="eastAsia" w:ascii="仿宋" w:hAnsi="仿宋" w:eastAsia="仿宋"/>
          <w:color w:val="auto"/>
          <w:sz w:val="32"/>
          <w:szCs w:val="32"/>
          <w:highlight w:val="none"/>
          <w:u w:val="single"/>
        </w:rPr>
        <w:t>0</w:t>
      </w:r>
      <w:r>
        <w:rPr>
          <w:rFonts w:hint="eastAsia" w:ascii="仿宋" w:hAnsi="仿宋" w:eastAsia="仿宋"/>
          <w:color w:val="auto"/>
          <w:sz w:val="32"/>
          <w:szCs w:val="32"/>
          <w:highlight w:val="none"/>
        </w:rPr>
        <w:t>辆、保有0量，国内公务接待预计</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批次、</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0人。</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八、2022年度政府性基金预算支出情况说明</w:t>
      </w: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我部门2022年度没有使用政府性基金安排的支出。</w:t>
      </w:r>
    </w:p>
    <w:p>
      <w:pPr>
        <w:rPr>
          <w:rFonts w:ascii="黑体" w:hAnsi="黑体" w:eastAsia="黑体"/>
          <w:color w:val="auto"/>
          <w:sz w:val="32"/>
          <w:szCs w:val="32"/>
          <w:highlight w:val="none"/>
        </w:rPr>
      </w:pPr>
      <w:r>
        <w:rPr>
          <w:rFonts w:hint="eastAsia" w:ascii="黑体" w:hAnsi="黑体" w:eastAsia="黑体"/>
          <w:color w:val="auto"/>
          <w:sz w:val="32"/>
          <w:szCs w:val="32"/>
          <w:highlight w:val="none"/>
        </w:rPr>
        <w:t>九、其他重要事项的情况说明</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（一）机关运行经费安排使用情况说明。</w:t>
      </w:r>
    </w:p>
    <w:p>
      <w:pPr>
        <w:autoSpaceDE w:val="0"/>
        <w:autoSpaceDN w:val="0"/>
        <w:adjustRightInd w:val="0"/>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rPr>
        <w:t>2年部门本级米林县行政审批和便民服务局</w:t>
      </w:r>
      <w:r>
        <w:rPr>
          <w:rFonts w:hint="eastAsia" w:ascii="仿宋_GB2312" w:eastAsia="仿宋_GB2312" w:cs="仿宋_GB2312" w:hAnsiTheme="minorHAnsi"/>
          <w:color w:val="auto"/>
          <w:kern w:val="0"/>
          <w:sz w:val="32"/>
          <w:szCs w:val="32"/>
          <w:highlight w:val="none"/>
          <w:u w:val="single"/>
        </w:rPr>
        <w:t>1</w:t>
      </w:r>
      <w:r>
        <w:rPr>
          <w:rFonts w:hint="eastAsia" w:ascii="仿宋" w:hAnsi="仿宋" w:eastAsia="仿宋"/>
          <w:color w:val="auto"/>
          <w:sz w:val="32"/>
          <w:szCs w:val="32"/>
          <w:highlight w:val="none"/>
        </w:rPr>
        <w:t>家行政单位机关运行经费财政拨款预算</w:t>
      </w:r>
      <w:r>
        <w:rPr>
          <w:rFonts w:hint="eastAsia" w:ascii="仿宋_GB2312" w:eastAsia="仿宋_GB2312" w:cs="仿宋_GB2312" w:hAnsiTheme="minorHAnsi"/>
          <w:color w:val="auto"/>
          <w:kern w:val="0"/>
          <w:sz w:val="32"/>
          <w:szCs w:val="32"/>
          <w:highlight w:val="none"/>
          <w:u w:val="single"/>
        </w:rPr>
        <w:t xml:space="preserve"> 19.90</w:t>
      </w:r>
      <w:r>
        <w:rPr>
          <w:rFonts w:hint="eastAsia" w:ascii="仿宋" w:hAnsi="仿宋" w:eastAsia="仿宋"/>
          <w:color w:val="auto"/>
          <w:sz w:val="32"/>
          <w:szCs w:val="32"/>
          <w:highlight w:val="none"/>
        </w:rPr>
        <w:t>万元，比</w:t>
      </w:r>
      <w:r>
        <w:rPr>
          <w:rFonts w:ascii="仿宋" w:hAnsi="仿宋" w:eastAsia="仿宋"/>
          <w:color w:val="auto"/>
          <w:sz w:val="32"/>
          <w:szCs w:val="32"/>
          <w:highlight w:val="none"/>
        </w:rPr>
        <w:t>202</w:t>
      </w:r>
      <w:r>
        <w:rPr>
          <w:rFonts w:hint="eastAsia" w:ascii="仿宋" w:hAnsi="仿宋" w:eastAsia="仿宋"/>
          <w:color w:val="auto"/>
          <w:sz w:val="32"/>
          <w:szCs w:val="32"/>
          <w:highlight w:val="none"/>
        </w:rPr>
        <w:t xml:space="preserve">1年预算增加 </w:t>
      </w:r>
      <w:r>
        <w:rPr>
          <w:rFonts w:hint="eastAsia" w:ascii="仿宋" w:hAnsi="仿宋" w:eastAsia="仿宋"/>
          <w:color w:val="auto"/>
          <w:sz w:val="32"/>
          <w:szCs w:val="32"/>
          <w:highlight w:val="none"/>
          <w:lang w:val="en-US" w:eastAsia="zh-CN"/>
        </w:rPr>
        <w:t>1.82</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10.07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。主要是</w:t>
      </w:r>
      <w:r>
        <w:rPr>
          <w:rFonts w:hint="eastAsia" w:ascii="仿宋_GB2312" w:eastAsia="仿宋_GB2312" w:cs="仿宋_GB2312" w:hAnsiTheme="minorHAnsi"/>
          <w:color w:val="auto"/>
          <w:kern w:val="0"/>
          <w:sz w:val="32"/>
          <w:szCs w:val="32"/>
          <w:highlight w:val="none"/>
          <w:u w:val="single"/>
        </w:rPr>
        <w:t>人员增加</w:t>
      </w:r>
      <w:r>
        <w:rPr>
          <w:rFonts w:hint="eastAsia" w:ascii="仿宋_GB2312" w:eastAsia="仿宋_GB2312" w:cs="仿宋_GB2312" w:hAnsiTheme="minorHAnsi"/>
          <w:color w:val="auto"/>
          <w:kern w:val="0"/>
          <w:sz w:val="32"/>
          <w:szCs w:val="32"/>
          <w:highlight w:val="none"/>
        </w:rPr>
        <w:t>。</w:t>
      </w:r>
    </w:p>
    <w:p>
      <w:pPr>
        <w:autoSpaceDE w:val="0"/>
        <w:autoSpaceDN w:val="0"/>
        <w:adjustRightInd w:val="0"/>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（二）政府采购情况说明。</w:t>
      </w:r>
    </w:p>
    <w:p>
      <w:pPr>
        <w:autoSpaceDE w:val="0"/>
        <w:autoSpaceDN w:val="0"/>
        <w:adjustRightInd w:val="0"/>
        <w:ind w:firstLine="640" w:firstLineChars="200"/>
        <w:jc w:val="left"/>
        <w:rPr>
          <w:rFonts w:ascii="仿宋_GB2312" w:eastAsia="仿宋_GB2312" w:cs="仿宋_GB2312" w:hAnsiTheme="minorHAnsi"/>
          <w:color w:val="auto"/>
          <w:kern w:val="0"/>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rPr>
        <w:t>2年本</w:t>
      </w:r>
      <w:r>
        <w:rPr>
          <w:rFonts w:ascii="仿宋" w:hAnsi="仿宋" w:eastAsia="仿宋"/>
          <w:color w:val="auto"/>
          <w:sz w:val="32"/>
          <w:szCs w:val="32"/>
          <w:highlight w:val="none"/>
        </w:rPr>
        <w:t>部门及</w:t>
      </w:r>
      <w:r>
        <w:rPr>
          <w:rFonts w:hint="eastAsia" w:ascii="仿宋" w:hAnsi="仿宋" w:eastAsia="仿宋"/>
          <w:color w:val="auto"/>
          <w:sz w:val="32"/>
          <w:szCs w:val="32"/>
          <w:highlight w:val="none"/>
        </w:rPr>
        <w:t>所属各预算单位政府采购预算总额</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万元，其中：政府采购货物预算</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万元、政府采购工程预算</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万元、政府采购服务预算</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万元。</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（三）国有资产占有使用情况说明。</w:t>
      </w:r>
    </w:p>
    <w:p>
      <w:pPr>
        <w:autoSpaceDE w:val="0"/>
        <w:autoSpaceDN w:val="0"/>
        <w:adjustRightInd w:val="0"/>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截至</w:t>
      </w:r>
      <w:r>
        <w:rPr>
          <w:rFonts w:ascii="仿宋" w:hAnsi="仿宋" w:eastAsia="仿宋"/>
          <w:color w:val="auto"/>
          <w:sz w:val="32"/>
          <w:szCs w:val="32"/>
          <w:highlight w:val="none"/>
        </w:rPr>
        <w:t>202</w:t>
      </w:r>
      <w:r>
        <w:rPr>
          <w:rFonts w:hint="eastAsia" w:ascii="仿宋" w:hAnsi="仿宋" w:eastAsia="仿宋"/>
          <w:color w:val="auto"/>
          <w:sz w:val="32"/>
          <w:szCs w:val="32"/>
          <w:highlight w:val="none"/>
        </w:rPr>
        <w:t>2年</w:t>
      </w:r>
      <w:r>
        <w:rPr>
          <w:rFonts w:hint="eastAsia" w:ascii="仿宋_GB2312" w:eastAsia="仿宋_GB2312" w:cs="仿宋_GB2312" w:hAnsiTheme="minorHAnsi"/>
          <w:color w:val="auto"/>
          <w:kern w:val="0"/>
          <w:sz w:val="32"/>
          <w:szCs w:val="32"/>
          <w:highlight w:val="none"/>
          <w:u w:val="single"/>
        </w:rPr>
        <w:t>1</w:t>
      </w:r>
      <w:r>
        <w:rPr>
          <w:rFonts w:hint="eastAsia" w:ascii="仿宋" w:hAnsi="仿宋" w:eastAsia="仿宋"/>
          <w:color w:val="auto"/>
          <w:sz w:val="32"/>
          <w:szCs w:val="32"/>
          <w:highlight w:val="none"/>
        </w:rPr>
        <w:t>月底，本</w:t>
      </w:r>
      <w:r>
        <w:rPr>
          <w:rFonts w:ascii="仿宋" w:hAnsi="仿宋" w:eastAsia="仿宋"/>
          <w:color w:val="auto"/>
          <w:sz w:val="32"/>
          <w:szCs w:val="32"/>
          <w:highlight w:val="none"/>
        </w:rPr>
        <w:t>部门</w:t>
      </w:r>
      <w:r>
        <w:rPr>
          <w:rFonts w:hint="eastAsia" w:ascii="仿宋" w:hAnsi="仿宋" w:eastAsia="仿宋"/>
          <w:color w:val="auto"/>
          <w:sz w:val="32"/>
          <w:szCs w:val="32"/>
          <w:highlight w:val="none"/>
        </w:rPr>
        <w:t>及所属各预算单位共有车辆</w:t>
      </w:r>
      <w:r>
        <w:rPr>
          <w:rFonts w:hint="eastAsia" w:ascii="仿宋_GB2312" w:eastAsia="仿宋_GB2312" w:cs="仿宋_GB2312" w:hAnsiTheme="minorHAnsi"/>
          <w:color w:val="auto"/>
          <w:kern w:val="0"/>
          <w:sz w:val="32"/>
          <w:szCs w:val="32"/>
          <w:highlight w:val="none"/>
          <w:u w:val="single"/>
        </w:rPr>
        <w:t>1</w:t>
      </w:r>
      <w:r>
        <w:rPr>
          <w:rFonts w:hint="eastAsia" w:ascii="仿宋" w:hAnsi="仿宋" w:eastAsia="仿宋"/>
          <w:color w:val="auto"/>
          <w:sz w:val="32"/>
          <w:szCs w:val="32"/>
          <w:highlight w:val="none"/>
        </w:rPr>
        <w:t>辆，其中，</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级领导干部用车（含在职和离退休部级干部用车）</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辆、机要通信用车</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辆、应急保障用车</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辆、执法执勤用车</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辆、特种专业技术用车</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辆、其他用车</w:t>
      </w:r>
      <w:r>
        <w:rPr>
          <w:rFonts w:hint="eastAsia" w:ascii="仿宋_GB2312" w:eastAsia="仿宋_GB2312" w:cs="仿宋_GB2312" w:hAnsiTheme="minorHAnsi"/>
          <w:color w:val="auto"/>
          <w:kern w:val="0"/>
          <w:sz w:val="32"/>
          <w:szCs w:val="32"/>
          <w:highlight w:val="none"/>
          <w:u w:val="single"/>
        </w:rPr>
        <w:t>1</w:t>
      </w:r>
      <w:r>
        <w:rPr>
          <w:rFonts w:hint="eastAsia" w:ascii="仿宋" w:hAnsi="仿宋" w:eastAsia="仿宋"/>
          <w:color w:val="auto"/>
          <w:sz w:val="32"/>
          <w:szCs w:val="32"/>
          <w:highlight w:val="none"/>
        </w:rPr>
        <w:t>辆，其他用车主要是领导干部出差用途的车辆。单位价值</w:t>
      </w:r>
      <w:r>
        <w:rPr>
          <w:rFonts w:ascii="仿宋" w:hAnsi="仿宋" w:eastAsia="仿宋"/>
          <w:color w:val="auto"/>
          <w:sz w:val="32"/>
          <w:szCs w:val="32"/>
          <w:highlight w:val="none"/>
        </w:rPr>
        <w:t>50</w:t>
      </w:r>
      <w:r>
        <w:rPr>
          <w:rFonts w:hint="eastAsia" w:ascii="仿宋" w:hAnsi="仿宋" w:eastAsia="仿宋"/>
          <w:color w:val="auto"/>
          <w:sz w:val="32"/>
          <w:szCs w:val="32"/>
          <w:highlight w:val="none"/>
        </w:rPr>
        <w:t>万元以上通用设备</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台（套），单位价值</w:t>
      </w:r>
      <w:r>
        <w:rPr>
          <w:rFonts w:ascii="仿宋" w:hAnsi="仿宋" w:eastAsia="仿宋"/>
          <w:color w:val="auto"/>
          <w:sz w:val="32"/>
          <w:szCs w:val="32"/>
          <w:highlight w:val="none"/>
        </w:rPr>
        <w:t>100</w:t>
      </w:r>
      <w:r>
        <w:rPr>
          <w:rFonts w:hint="eastAsia" w:ascii="仿宋" w:hAnsi="仿宋" w:eastAsia="仿宋"/>
          <w:color w:val="auto"/>
          <w:sz w:val="32"/>
          <w:szCs w:val="32"/>
          <w:highlight w:val="none"/>
        </w:rPr>
        <w:t>万元以上专用设备</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台（套）。</w:t>
      </w:r>
      <w:r>
        <w:rPr>
          <w:rFonts w:ascii="仿宋" w:hAnsi="仿宋" w:eastAsia="仿宋"/>
          <w:color w:val="auto"/>
          <w:sz w:val="32"/>
          <w:szCs w:val="32"/>
          <w:highlight w:val="none"/>
        </w:rPr>
        <w:t>202</w:t>
      </w:r>
      <w:r>
        <w:rPr>
          <w:rFonts w:hint="eastAsia" w:ascii="仿宋" w:hAnsi="仿宋" w:eastAsia="仿宋"/>
          <w:color w:val="auto"/>
          <w:sz w:val="32"/>
          <w:szCs w:val="32"/>
          <w:highlight w:val="none"/>
        </w:rPr>
        <w:t>2年一般公共预算安排对确实无法使用的</w:t>
      </w:r>
      <w:r>
        <w:rPr>
          <w:rFonts w:hint="eastAsia" w:ascii="仿宋_GB2312" w:eastAsia="仿宋_GB2312" w:cs="仿宋_GB2312" w:hAnsiTheme="minorHAnsi"/>
          <w:color w:val="auto"/>
          <w:kern w:val="0"/>
          <w:sz w:val="32"/>
          <w:szCs w:val="32"/>
          <w:highlight w:val="none"/>
          <w:u w:val="single"/>
        </w:rPr>
        <w:t>0</w:t>
      </w:r>
      <w:r>
        <w:rPr>
          <w:rFonts w:hint="eastAsia" w:ascii="仿宋" w:hAnsi="仿宋" w:eastAsia="仿宋"/>
          <w:color w:val="auto"/>
          <w:sz w:val="32"/>
          <w:szCs w:val="32"/>
          <w:highlight w:val="none"/>
        </w:rPr>
        <w:t>辆车进行更新购置。</w:t>
      </w:r>
    </w:p>
    <w:p>
      <w:pPr>
        <w:spacing w:line="588" w:lineRule="exact"/>
        <w:ind w:firstLine="640" w:firstLineChars="200"/>
        <w:rPr>
          <w:rFonts w:ascii="仿宋" w:hAnsi="仿宋" w:eastAsia="仿宋"/>
          <w:b/>
          <w:color w:val="auto"/>
          <w:sz w:val="32"/>
          <w:szCs w:val="32"/>
          <w:highlight w:val="none"/>
        </w:rPr>
      </w:pPr>
      <w:r>
        <w:rPr>
          <w:rFonts w:hint="eastAsia" w:ascii="楷体" w:hAnsi="楷体" w:eastAsia="楷体"/>
          <w:color w:val="auto"/>
          <w:sz w:val="32"/>
          <w:szCs w:val="32"/>
          <w:highlight w:val="none"/>
        </w:rPr>
        <w:t>（四）2022年预算绩效目标管理情况。</w:t>
      </w:r>
    </w:p>
    <w:p>
      <w:pPr>
        <w:spacing w:line="588"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2022年实现财政支出绩效目标管理全覆盖，实行绩效目标管理2个，资金</w:t>
      </w:r>
      <w:r>
        <w:rPr>
          <w:rFonts w:hint="eastAsia" w:ascii="仿宋_GB2312" w:eastAsia="仿宋_GB2312" w:cs="仿宋_GB2312" w:hAnsiTheme="minorHAnsi"/>
          <w:color w:val="auto"/>
          <w:kern w:val="0"/>
          <w:sz w:val="32"/>
          <w:szCs w:val="32"/>
          <w:highlight w:val="none"/>
          <w:u w:val="single"/>
          <w:lang w:val="en-US" w:eastAsia="zh-CN"/>
        </w:rPr>
        <w:t>42.31</w:t>
      </w:r>
      <w:r>
        <w:rPr>
          <w:rFonts w:hint="eastAsia" w:ascii="仿宋" w:hAnsi="仿宋" w:eastAsia="仿宋"/>
          <w:color w:val="auto"/>
          <w:sz w:val="32"/>
          <w:szCs w:val="32"/>
          <w:highlight w:val="none"/>
        </w:rPr>
        <w:t>万元，其中：重点项目（见名词解释）实行绩效目标管理</w:t>
      </w:r>
      <w:r>
        <w:rPr>
          <w:rFonts w:hint="eastAsia"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2</w:t>
      </w:r>
      <w:r>
        <w:rPr>
          <w:rFonts w:hint="eastAsia" w:ascii="仿宋" w:hAnsi="仿宋" w:eastAsia="仿宋"/>
          <w:color w:val="auto"/>
          <w:sz w:val="32"/>
          <w:szCs w:val="32"/>
          <w:highlight w:val="none"/>
        </w:rPr>
        <w:t>个，分别是（项目名称政务服务中心运转经费资金缺口资金</w:t>
      </w:r>
      <w:r>
        <w:rPr>
          <w:rFonts w:hint="eastAsia" w:ascii="仿宋_GB2312" w:eastAsia="仿宋_GB2312" w:cs="仿宋_GB2312" w:hAnsiTheme="minorHAnsi"/>
          <w:color w:val="auto"/>
          <w:kern w:val="0"/>
          <w:sz w:val="32"/>
          <w:szCs w:val="32"/>
          <w:highlight w:val="none"/>
          <w:u w:val="single"/>
        </w:rPr>
        <w:t xml:space="preserve">  8</w:t>
      </w:r>
      <w:r>
        <w:rPr>
          <w:rFonts w:hint="eastAsia" w:ascii="仿宋_GB2312" w:eastAsia="仿宋_GB2312" w:cs="仿宋_GB2312" w:hAnsiTheme="minorHAnsi"/>
          <w:color w:val="auto"/>
          <w:kern w:val="0"/>
          <w:sz w:val="32"/>
          <w:szCs w:val="32"/>
          <w:highlight w:val="none"/>
          <w:u w:val="single"/>
          <w:lang w:val="en-US" w:eastAsia="zh-CN"/>
        </w:rPr>
        <w:t>.</w:t>
      </w:r>
      <w:r>
        <w:rPr>
          <w:rFonts w:hint="eastAsia" w:ascii="仿宋_GB2312" w:eastAsia="仿宋_GB2312" w:cs="仿宋_GB2312" w:hAnsiTheme="minorHAnsi"/>
          <w:color w:val="auto"/>
          <w:kern w:val="0"/>
          <w:sz w:val="32"/>
          <w:szCs w:val="32"/>
          <w:highlight w:val="none"/>
          <w:u w:val="single"/>
        </w:rPr>
        <w:t>72</w:t>
      </w:r>
      <w:r>
        <w:rPr>
          <w:rFonts w:hint="eastAsia" w:ascii="仿宋" w:hAnsi="仿宋" w:eastAsia="仿宋"/>
          <w:color w:val="auto"/>
          <w:sz w:val="32"/>
          <w:szCs w:val="32"/>
          <w:highlight w:val="none"/>
        </w:rPr>
        <w:t>万元，占年初项目支出预算总额的</w:t>
      </w:r>
      <w:r>
        <w:rPr>
          <w:rFonts w:hint="eastAsia" w:ascii="仿宋" w:hAnsi="仿宋" w:eastAsia="仿宋"/>
          <w:color w:val="auto"/>
          <w:sz w:val="32"/>
          <w:szCs w:val="32"/>
          <w:highlight w:val="none"/>
          <w:lang w:val="en-US" w:eastAsia="zh-CN"/>
        </w:rPr>
        <w:t>20.61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 xml:space="preserve">项目名称死亡抚恤金资金 </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33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5</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万元，占年初项目支出预算总额的</w:t>
      </w:r>
      <w:r>
        <w:rPr>
          <w:rFonts w:hint="eastAsia" w:ascii="仿宋" w:hAnsi="仿宋" w:eastAsia="仿宋"/>
          <w:color w:val="auto"/>
          <w:sz w:val="32"/>
          <w:szCs w:val="32"/>
          <w:highlight w:val="none"/>
          <w:lang w:val="en-US" w:eastAsia="zh-CN"/>
        </w:rPr>
        <w:t>79.39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w:t>
      </w:r>
    </w:p>
    <w:p>
      <w:pPr>
        <w:numPr>
          <w:ilvl w:val="0"/>
          <w:numId w:val="1"/>
        </w:numPr>
        <w:rPr>
          <w:rFonts w:ascii="楷体" w:hAnsi="楷体" w:eastAsia="楷体"/>
          <w:color w:val="auto"/>
          <w:sz w:val="32"/>
          <w:szCs w:val="32"/>
          <w:highlight w:val="none"/>
        </w:rPr>
      </w:pPr>
      <w:r>
        <w:rPr>
          <w:rFonts w:hint="eastAsia" w:ascii="楷体" w:hAnsi="楷体" w:eastAsia="楷体"/>
          <w:color w:val="auto"/>
          <w:sz w:val="32"/>
          <w:szCs w:val="32"/>
          <w:highlight w:val="none"/>
        </w:rPr>
        <w:t>扶贫资金管理使用情况及绩效目标情况说明。</w:t>
      </w:r>
    </w:p>
    <w:p>
      <w:pPr>
        <w:ind w:firstLine="640" w:firstLineChars="200"/>
        <w:rPr>
          <w:rFonts w:ascii="楷体" w:hAnsi="楷体" w:eastAsia="楷体"/>
          <w:color w:val="auto"/>
          <w:sz w:val="32"/>
          <w:szCs w:val="32"/>
          <w:highlight w:val="none"/>
        </w:rPr>
      </w:pPr>
      <w:r>
        <w:rPr>
          <w:rFonts w:hint="eastAsia" w:ascii="楷体" w:hAnsi="楷体" w:eastAsia="楷体"/>
          <w:color w:val="auto"/>
          <w:sz w:val="32"/>
          <w:szCs w:val="32"/>
          <w:highlight w:val="none"/>
        </w:rPr>
        <w:t>我部门2022年无扶贫资金。</w:t>
      </w:r>
    </w:p>
    <w:p>
      <w:pPr>
        <w:rPr>
          <w:rFonts w:ascii="楷体" w:hAnsi="楷体" w:eastAsia="楷体"/>
          <w:color w:val="auto"/>
          <w:sz w:val="32"/>
          <w:szCs w:val="32"/>
          <w:highlight w:val="none"/>
        </w:rPr>
      </w:pPr>
      <w:r>
        <w:rPr>
          <w:rFonts w:hint="eastAsia" w:ascii="楷体" w:hAnsi="楷体" w:eastAsia="楷体"/>
          <w:color w:val="auto"/>
          <w:sz w:val="32"/>
          <w:szCs w:val="32"/>
          <w:highlight w:val="none"/>
        </w:rPr>
        <w:t>（六）政府债务情况。</w:t>
      </w:r>
    </w:p>
    <w:p>
      <w:pPr>
        <w:ind w:firstLine="640" w:firstLineChars="200"/>
        <w:rPr>
          <w:rFonts w:ascii="仿宋" w:hAnsi="仿宋" w:eastAsia="仿宋"/>
          <w:color w:val="auto"/>
          <w:sz w:val="32"/>
          <w:szCs w:val="32"/>
          <w:highlight w:val="none"/>
        </w:rPr>
      </w:pPr>
      <w:r>
        <w:rPr>
          <w:rFonts w:hint="eastAsia" w:ascii="楷体" w:hAnsi="楷体" w:eastAsia="楷体"/>
          <w:color w:val="auto"/>
          <w:sz w:val="32"/>
          <w:szCs w:val="32"/>
          <w:highlight w:val="none"/>
        </w:rPr>
        <w:t>我部门截止2022年1月31日，没有待偿还的债务、待回购股权投资和应付工程物资款。</w:t>
      </w:r>
    </w:p>
    <w:p>
      <w:pPr>
        <w:ind w:firstLine="3520" w:firstLineChars="1100"/>
        <w:rPr>
          <w:rFonts w:ascii="方正小标宋简体" w:hAnsi="仿宋" w:eastAsia="方正小标宋简体"/>
          <w:color w:val="auto"/>
          <w:sz w:val="32"/>
          <w:szCs w:val="32"/>
          <w:highlight w:val="none"/>
        </w:rPr>
      </w:pPr>
      <w:r>
        <w:rPr>
          <w:rFonts w:hint="eastAsia" w:ascii="方正小标宋简体" w:hAnsi="仿宋" w:eastAsia="方正小标宋简体"/>
          <w:color w:val="auto"/>
          <w:sz w:val="32"/>
          <w:szCs w:val="32"/>
          <w:highlight w:val="none"/>
        </w:rPr>
        <w:t>第四部分</w:t>
      </w:r>
    </w:p>
    <w:p>
      <w:pPr>
        <w:jc w:val="center"/>
        <w:rPr>
          <w:rFonts w:ascii="仿宋" w:hAnsi="仿宋" w:eastAsia="仿宋"/>
          <w:color w:val="auto"/>
          <w:sz w:val="32"/>
          <w:szCs w:val="32"/>
          <w:highlight w:val="none"/>
        </w:rPr>
      </w:pPr>
      <w:r>
        <w:rPr>
          <w:rFonts w:hint="eastAsia" w:ascii="方正小标宋简体" w:hAnsi="仿宋" w:eastAsia="方正小标宋简体"/>
          <w:color w:val="auto"/>
          <w:sz w:val="32"/>
          <w:szCs w:val="32"/>
          <w:highlight w:val="none"/>
        </w:rPr>
        <w:t>名词解释</w:t>
      </w:r>
      <w:bookmarkStart w:id="0" w:name="_GoBack"/>
      <w:bookmarkEnd w:id="0"/>
    </w:p>
    <w:p>
      <w:pPr>
        <w:rPr>
          <w:rFonts w:ascii="仿宋" w:hAnsi="仿宋" w:eastAsia="仿宋"/>
          <w:color w:val="auto"/>
          <w:sz w:val="32"/>
          <w:szCs w:val="32"/>
          <w:highlight w:val="none"/>
        </w:rPr>
      </w:pPr>
      <w:r>
        <w:rPr>
          <w:rFonts w:hint="eastAsia" w:ascii="黑体" w:hAnsi="黑体" w:eastAsia="黑体"/>
          <w:color w:val="auto"/>
          <w:sz w:val="32"/>
          <w:szCs w:val="32"/>
          <w:highlight w:val="none"/>
        </w:rPr>
        <w:t>一、一般公共预算拨款收入：</w:t>
      </w:r>
      <w:r>
        <w:rPr>
          <w:rFonts w:hint="eastAsia" w:ascii="仿宋" w:hAnsi="仿宋" w:eastAsia="仿宋"/>
          <w:color w:val="auto"/>
          <w:sz w:val="32"/>
          <w:szCs w:val="32"/>
          <w:highlight w:val="none"/>
        </w:rPr>
        <w:t>指财政部门当年拨付的资金。</w:t>
      </w:r>
    </w:p>
    <w:p>
      <w:pPr>
        <w:rPr>
          <w:rFonts w:ascii="仿宋" w:hAnsi="仿宋" w:eastAsia="仿宋"/>
          <w:color w:val="auto"/>
          <w:sz w:val="32"/>
          <w:szCs w:val="32"/>
          <w:highlight w:val="none"/>
        </w:rPr>
      </w:pPr>
      <w:r>
        <w:rPr>
          <w:rFonts w:hint="eastAsia" w:ascii="黑体" w:hAnsi="黑体" w:eastAsia="黑体"/>
          <w:color w:val="auto"/>
          <w:sz w:val="32"/>
          <w:szCs w:val="32"/>
          <w:highlight w:val="none"/>
        </w:rPr>
        <w:t>二、事业收入：</w:t>
      </w:r>
      <w:r>
        <w:rPr>
          <w:rFonts w:hint="eastAsia" w:ascii="仿宋" w:hAnsi="仿宋" w:eastAsia="仿宋"/>
          <w:color w:val="auto"/>
          <w:sz w:val="32"/>
          <w:szCs w:val="32"/>
          <w:highlight w:val="none"/>
        </w:rPr>
        <w:t>指事业单位开展专业业务活动及辅助活动所取得的收入。如：</w:t>
      </w:r>
    </w:p>
    <w:p>
      <w:pPr>
        <w:rPr>
          <w:rFonts w:ascii="仿宋" w:hAnsi="仿宋" w:eastAsia="仿宋"/>
          <w:color w:val="auto"/>
          <w:sz w:val="32"/>
          <w:szCs w:val="32"/>
          <w:highlight w:val="none"/>
        </w:rPr>
      </w:pPr>
      <w:r>
        <w:rPr>
          <w:rFonts w:hint="eastAsia" w:ascii="黑体" w:hAnsi="黑体" w:eastAsia="黑体"/>
          <w:color w:val="auto"/>
          <w:sz w:val="32"/>
          <w:szCs w:val="32"/>
          <w:highlight w:val="none"/>
        </w:rPr>
        <w:t>三、事业单位经营收入：</w:t>
      </w:r>
      <w:r>
        <w:rPr>
          <w:rFonts w:hint="eastAsia" w:ascii="仿宋" w:hAnsi="仿宋" w:eastAsia="仿宋"/>
          <w:color w:val="auto"/>
          <w:sz w:val="32"/>
          <w:szCs w:val="32"/>
          <w:highlight w:val="none"/>
        </w:rPr>
        <w:t>指事业单位在专业业务活动及其辅助活动之外开展非独立核算经营活动取得的收入。如：</w:t>
      </w:r>
    </w:p>
    <w:p>
      <w:pPr>
        <w:spacing w:line="588" w:lineRule="exact"/>
        <w:rPr>
          <w:rFonts w:ascii="仿宋" w:hAnsi="仿宋" w:eastAsia="仿宋"/>
          <w:color w:val="auto"/>
          <w:sz w:val="32"/>
          <w:szCs w:val="32"/>
          <w:highlight w:val="none"/>
        </w:rPr>
      </w:pPr>
      <w:r>
        <w:rPr>
          <w:rFonts w:hint="eastAsia" w:ascii="黑体" w:hAnsi="黑体" w:eastAsia="黑体"/>
          <w:color w:val="auto"/>
          <w:sz w:val="32"/>
          <w:szCs w:val="32"/>
          <w:highlight w:val="none"/>
        </w:rPr>
        <w:t>四</w:t>
      </w:r>
      <w:r>
        <w:rPr>
          <w:rFonts w:ascii="黑体" w:hAnsi="黑体" w:eastAsia="黑体"/>
          <w:color w:val="auto"/>
          <w:sz w:val="32"/>
          <w:szCs w:val="32"/>
          <w:highlight w:val="none"/>
        </w:rPr>
        <w:t>、</w:t>
      </w:r>
      <w:r>
        <w:rPr>
          <w:rFonts w:hint="eastAsia" w:ascii="黑体" w:hAnsi="黑体" w:eastAsia="黑体"/>
          <w:color w:val="auto"/>
          <w:sz w:val="32"/>
          <w:szCs w:val="32"/>
          <w:highlight w:val="none"/>
        </w:rPr>
        <w:t>机关运行经费：</w:t>
      </w:r>
      <w:r>
        <w:rPr>
          <w:rFonts w:hint="eastAsia" w:ascii="仿宋" w:hAnsi="仿宋" w:eastAsia="仿宋"/>
          <w:color w:val="auto"/>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color w:val="auto"/>
          <w:sz w:val="32"/>
          <w:szCs w:val="32"/>
          <w:highlight w:val="none"/>
        </w:rPr>
      </w:pPr>
      <w:r>
        <w:rPr>
          <w:rFonts w:ascii="黑体" w:hAnsi="黑体" w:eastAsia="黑体"/>
          <w:color w:val="auto"/>
          <w:sz w:val="32"/>
          <w:szCs w:val="32"/>
          <w:highlight w:val="none"/>
        </w:rPr>
        <w:t>五</w:t>
      </w:r>
      <w:r>
        <w:rPr>
          <w:rFonts w:hint="eastAsia" w:ascii="黑体" w:hAnsi="黑体" w:eastAsia="黑体"/>
          <w:color w:val="auto"/>
          <w:sz w:val="32"/>
          <w:szCs w:val="32"/>
          <w:highlight w:val="none"/>
        </w:rPr>
        <w:t>、其他收入：</w:t>
      </w:r>
      <w:r>
        <w:rPr>
          <w:rFonts w:hint="eastAsia" w:ascii="仿宋" w:hAnsi="仿宋" w:eastAsia="仿宋"/>
          <w:color w:val="auto"/>
          <w:sz w:val="32"/>
          <w:szCs w:val="32"/>
          <w:highlight w:val="none"/>
        </w:rPr>
        <w:t>指除上述“一般公共预算拨款收入”、“事业收入”、“事业单位经营收入”等以外的收入。主要是按规定动用的售房收入、存款利息收入等。</w:t>
      </w:r>
    </w:p>
    <w:p>
      <w:pPr>
        <w:rPr>
          <w:rFonts w:ascii="仿宋" w:hAnsi="仿宋" w:eastAsia="仿宋"/>
          <w:color w:val="auto"/>
          <w:sz w:val="32"/>
          <w:szCs w:val="32"/>
          <w:highlight w:val="none"/>
        </w:rPr>
      </w:pPr>
      <w:r>
        <w:rPr>
          <w:rFonts w:hint="eastAsia" w:ascii="黑体" w:hAnsi="黑体" w:eastAsia="黑体"/>
          <w:color w:val="auto"/>
          <w:sz w:val="32"/>
          <w:szCs w:val="32"/>
          <w:highlight w:val="none"/>
        </w:rPr>
        <w:t>六、上年结转：</w:t>
      </w:r>
      <w:r>
        <w:rPr>
          <w:rFonts w:hint="eastAsia" w:ascii="仿宋" w:hAnsi="仿宋" w:eastAsia="仿宋"/>
          <w:color w:val="auto"/>
          <w:sz w:val="32"/>
          <w:szCs w:val="32"/>
          <w:highlight w:val="none"/>
        </w:rPr>
        <w:t>指以前年度安排、结转到本年仍按原规定用途继续使用的资金。</w:t>
      </w:r>
    </w:p>
    <w:p>
      <w:pPr>
        <w:spacing w:line="588" w:lineRule="exact"/>
        <w:rPr>
          <w:rFonts w:ascii="仿宋" w:hAnsi="仿宋" w:eastAsia="仿宋"/>
          <w:color w:val="auto"/>
          <w:sz w:val="32"/>
          <w:szCs w:val="32"/>
          <w:highlight w:val="none"/>
        </w:rPr>
      </w:pPr>
      <w:r>
        <w:rPr>
          <w:rFonts w:hint="eastAsia" w:ascii="黑体" w:hAnsi="黑体" w:eastAsia="黑体"/>
          <w:color w:val="auto"/>
          <w:sz w:val="32"/>
          <w:szCs w:val="32"/>
          <w:highlight w:val="none"/>
        </w:rPr>
        <w:t>七</w:t>
      </w:r>
      <w:r>
        <w:rPr>
          <w:rFonts w:ascii="黑体" w:hAnsi="黑体" w:eastAsia="黑体"/>
          <w:color w:val="auto"/>
          <w:sz w:val="32"/>
          <w:szCs w:val="32"/>
          <w:highlight w:val="none"/>
        </w:rPr>
        <w:t>、</w:t>
      </w:r>
      <w:r>
        <w:rPr>
          <w:rFonts w:hint="eastAsia" w:ascii="黑体" w:hAnsi="黑体" w:eastAsia="黑体"/>
          <w:color w:val="auto"/>
          <w:sz w:val="32"/>
          <w:szCs w:val="32"/>
          <w:highlight w:val="none"/>
        </w:rPr>
        <w:t>重点项目：</w:t>
      </w:r>
      <w:r>
        <w:rPr>
          <w:rFonts w:hint="eastAsia" w:ascii="仿宋" w:hAnsi="仿宋" w:eastAsia="仿宋"/>
          <w:color w:val="auto"/>
          <w:sz w:val="32"/>
          <w:szCs w:val="32"/>
          <w:highlight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color w:val="auto"/>
          <w:kern w:val="0"/>
          <w:sz w:val="32"/>
          <w:szCs w:val="32"/>
          <w:highlight w:val="none"/>
        </w:rPr>
      </w:pPr>
      <w:r>
        <w:rPr>
          <w:rFonts w:ascii="黑体" w:hAnsi="黑体" w:eastAsia="黑体"/>
          <w:color w:val="auto"/>
          <w:sz w:val="32"/>
          <w:szCs w:val="32"/>
          <w:highlight w:val="none"/>
        </w:rPr>
        <w:t>八、基本</w:t>
      </w:r>
      <w:r>
        <w:rPr>
          <w:rFonts w:hint="eastAsia" w:ascii="黑体" w:hAnsi="黑体" w:eastAsia="黑体"/>
          <w:color w:val="auto"/>
          <w:sz w:val="32"/>
          <w:szCs w:val="32"/>
          <w:highlight w:val="none"/>
        </w:rPr>
        <w:t>支出：</w:t>
      </w:r>
      <w:r>
        <w:rPr>
          <w:rFonts w:hint="eastAsia" w:ascii="仿宋" w:hAnsi="仿宋" w:eastAsia="仿宋"/>
          <w:color w:val="auto"/>
          <w:sz w:val="32"/>
          <w:szCs w:val="32"/>
          <w:highlight w:val="none"/>
        </w:rPr>
        <w:t>指为保障机构正常运转、完成日常工作任务而发生的人员支出和公用支出。</w:t>
      </w:r>
    </w:p>
    <w:p>
      <w:pPr>
        <w:autoSpaceDE w:val="0"/>
        <w:autoSpaceDN w:val="0"/>
        <w:adjustRightInd w:val="0"/>
        <w:jc w:val="left"/>
        <w:rPr>
          <w:rFonts w:ascii="仿宋" w:hAnsi="仿宋" w:eastAsia="仿宋"/>
          <w:color w:val="auto"/>
          <w:sz w:val="32"/>
          <w:szCs w:val="32"/>
          <w:highlight w:val="none"/>
        </w:rPr>
      </w:pPr>
      <w:r>
        <w:rPr>
          <w:rFonts w:hint="eastAsia" w:ascii="黑体" w:hAnsi="黑体" w:eastAsia="黑体"/>
          <w:color w:val="auto"/>
          <w:sz w:val="32"/>
          <w:szCs w:val="32"/>
          <w:highlight w:val="none"/>
        </w:rPr>
        <w:t>九</w:t>
      </w:r>
      <w:r>
        <w:rPr>
          <w:rFonts w:ascii="黑体" w:hAnsi="黑体" w:eastAsia="黑体"/>
          <w:color w:val="auto"/>
          <w:sz w:val="32"/>
          <w:szCs w:val="32"/>
          <w:highlight w:val="none"/>
        </w:rPr>
        <w:t>、</w:t>
      </w:r>
      <w:r>
        <w:rPr>
          <w:rFonts w:hint="eastAsia" w:ascii="黑体" w:hAnsi="黑体" w:eastAsia="黑体"/>
          <w:color w:val="auto"/>
          <w:sz w:val="32"/>
          <w:szCs w:val="32"/>
          <w:highlight w:val="none"/>
        </w:rPr>
        <w:t>项目支出：</w:t>
      </w:r>
      <w:r>
        <w:rPr>
          <w:rFonts w:hint="eastAsia" w:ascii="仿宋" w:hAnsi="仿宋" w:eastAsia="仿宋"/>
          <w:color w:val="auto"/>
          <w:sz w:val="32"/>
          <w:szCs w:val="32"/>
          <w:highlight w:val="none"/>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color w:val="auto"/>
          <w:kern w:val="0"/>
          <w:sz w:val="32"/>
          <w:szCs w:val="32"/>
          <w:highlight w:val="none"/>
        </w:rPr>
      </w:pPr>
      <w:r>
        <w:rPr>
          <w:rFonts w:hint="eastAsia" w:ascii="黑体" w:hAnsi="黑体" w:eastAsia="黑体"/>
          <w:color w:val="auto"/>
          <w:sz w:val="32"/>
          <w:szCs w:val="32"/>
          <w:highlight w:val="none"/>
        </w:rPr>
        <w:t>十</w:t>
      </w:r>
      <w:r>
        <w:rPr>
          <w:rFonts w:ascii="黑体" w:hAnsi="黑体" w:eastAsia="黑体"/>
          <w:color w:val="auto"/>
          <w:sz w:val="32"/>
          <w:szCs w:val="32"/>
          <w:highlight w:val="none"/>
        </w:rPr>
        <w:t>、</w:t>
      </w:r>
      <w:r>
        <w:rPr>
          <w:rFonts w:hint="eastAsia" w:ascii="黑体" w:hAnsi="黑体" w:eastAsia="黑体"/>
          <w:color w:val="auto"/>
          <w:sz w:val="32"/>
          <w:szCs w:val="32"/>
          <w:highlight w:val="none"/>
        </w:rPr>
        <w:t>事业单位经营支出：</w:t>
      </w:r>
      <w:r>
        <w:rPr>
          <w:rFonts w:hint="eastAsia" w:ascii="仿宋" w:hAnsi="仿宋" w:eastAsia="仿宋"/>
          <w:color w:val="auto"/>
          <w:sz w:val="32"/>
          <w:szCs w:val="32"/>
          <w:highlight w:val="none"/>
        </w:rPr>
        <w:t>指事业单位在专业业务活动及其辅助活动之外开展非独立核算经营活动发生的支出。</w:t>
      </w:r>
    </w:p>
    <w:p>
      <w:pPr>
        <w:rPr>
          <w:rFonts w:ascii="仿宋" w:hAnsi="仿宋" w:eastAsia="仿宋"/>
          <w:color w:val="auto"/>
          <w:sz w:val="32"/>
          <w:szCs w:val="32"/>
          <w:highlight w:val="none"/>
        </w:rPr>
      </w:pPr>
      <w:r>
        <w:rPr>
          <w:rFonts w:hint="eastAsia" w:ascii="仿宋" w:hAnsi="仿宋" w:eastAsia="仿宋"/>
          <w:color w:val="auto"/>
          <w:sz w:val="32"/>
          <w:szCs w:val="32"/>
          <w:highlight w:val="none"/>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CFB904"/>
    <w:multiLevelType w:val="singleLevel"/>
    <w:tmpl w:val="DECFB9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57476"/>
    <w:rsid w:val="003646E6"/>
    <w:rsid w:val="00371B62"/>
    <w:rsid w:val="00371BC9"/>
    <w:rsid w:val="003A4455"/>
    <w:rsid w:val="003A4970"/>
    <w:rsid w:val="003C07B1"/>
    <w:rsid w:val="003E21A4"/>
    <w:rsid w:val="003E2D5B"/>
    <w:rsid w:val="004109C0"/>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951F3"/>
    <w:rsid w:val="00997F26"/>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63BEE"/>
    <w:rsid w:val="00C76A23"/>
    <w:rsid w:val="00C77CA6"/>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352641"/>
    <w:rsid w:val="04177516"/>
    <w:rsid w:val="07FC5E18"/>
    <w:rsid w:val="089B0FEB"/>
    <w:rsid w:val="09D62FE6"/>
    <w:rsid w:val="0AB20A71"/>
    <w:rsid w:val="0C2B34DF"/>
    <w:rsid w:val="0DF4024A"/>
    <w:rsid w:val="0E190405"/>
    <w:rsid w:val="10227D2B"/>
    <w:rsid w:val="10B12EFF"/>
    <w:rsid w:val="11C149E1"/>
    <w:rsid w:val="16107727"/>
    <w:rsid w:val="16C33F1A"/>
    <w:rsid w:val="180E18FF"/>
    <w:rsid w:val="20DC0E8D"/>
    <w:rsid w:val="21882B57"/>
    <w:rsid w:val="22220A8F"/>
    <w:rsid w:val="223F52D1"/>
    <w:rsid w:val="22E66CD8"/>
    <w:rsid w:val="25EE130D"/>
    <w:rsid w:val="27A47DE0"/>
    <w:rsid w:val="281110F6"/>
    <w:rsid w:val="2A2C5C60"/>
    <w:rsid w:val="2EE227EE"/>
    <w:rsid w:val="30623025"/>
    <w:rsid w:val="3144561C"/>
    <w:rsid w:val="348A0E45"/>
    <w:rsid w:val="382060F1"/>
    <w:rsid w:val="3B320E6F"/>
    <w:rsid w:val="3C8E37FB"/>
    <w:rsid w:val="3D03670F"/>
    <w:rsid w:val="3DD3134E"/>
    <w:rsid w:val="40F51934"/>
    <w:rsid w:val="41CE1199"/>
    <w:rsid w:val="4322247A"/>
    <w:rsid w:val="437F6C01"/>
    <w:rsid w:val="45A870C6"/>
    <w:rsid w:val="4A685F07"/>
    <w:rsid w:val="4A9E760A"/>
    <w:rsid w:val="4B002F5F"/>
    <w:rsid w:val="4DEB5687"/>
    <w:rsid w:val="4F2E565A"/>
    <w:rsid w:val="53362A49"/>
    <w:rsid w:val="58621711"/>
    <w:rsid w:val="61EA482F"/>
    <w:rsid w:val="65BF0EBB"/>
    <w:rsid w:val="685D254C"/>
    <w:rsid w:val="68621381"/>
    <w:rsid w:val="6DD60AC0"/>
    <w:rsid w:val="6E4F3384"/>
    <w:rsid w:val="6EDE14E5"/>
    <w:rsid w:val="7274731D"/>
    <w:rsid w:val="7555712B"/>
    <w:rsid w:val="76F161FA"/>
    <w:rsid w:val="7A664BDB"/>
    <w:rsid w:val="7B116B93"/>
    <w:rsid w:val="7BB665D6"/>
    <w:rsid w:val="7EE711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4600</Words>
  <Characters>5058</Characters>
  <Lines>37</Lines>
  <Paragraphs>10</Paragraphs>
  <TotalTime>3</TotalTime>
  <ScaleCrop>false</ScaleCrop>
  <LinksUpToDate>false</LinksUpToDate>
  <CharactersWithSpaces>5120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2022-04-19T04:42:00Z</cp:lastPrinted>
  <dcterms:modified xsi:type="dcterms:W3CDTF">2022-05-20T07:54:29Z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2D4DBC21B2FE41BEAFD8A961F76BB49B</vt:lpwstr>
  </property>
</Properties>
</file>