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GoBack"/>
      <w:bookmarkEnd w:id="4"/>
      <w:bookmarkStart w:id="0" w:name="_Toc578239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米林市土地级别与基准地价更新成果表</w:t>
      </w:r>
    </w:p>
    <w:p>
      <w:pPr>
        <w:pStyle w:val="3"/>
        <w:numPr>
          <w:ilvl w:val="0"/>
          <w:numId w:val="0"/>
        </w:numPr>
        <w:ind w:left="560" w:leftChars="20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一、</w:t>
      </w:r>
      <w:r>
        <w:rPr>
          <w:rFonts w:ascii="Times New Roman" w:hAnsi="Times New Roman" w:cs="Times New Roman"/>
          <w:b w:val="0"/>
          <w:bCs w:val="0"/>
        </w:rPr>
        <w:t>米林市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城区</w:t>
      </w:r>
      <w:r>
        <w:rPr>
          <w:rFonts w:ascii="Times New Roman" w:hAnsi="Times New Roman" w:cs="Times New Roman"/>
          <w:b w:val="0"/>
          <w:bCs w:val="0"/>
        </w:rPr>
        <w:t>基准地价成果</w:t>
      </w:r>
    </w:p>
    <w:p>
      <w:pPr>
        <w:adjustRightInd w:val="0"/>
        <w:snapToGrid w:val="0"/>
        <w:spacing w:line="500" w:lineRule="exact"/>
        <w:ind w:firstLine="482"/>
        <w:jc w:val="left"/>
        <w:rPr>
          <w:rFonts w:ascii="Times New Roman" w:hAnsi="Times New Roman" w:eastAsia="宋体"/>
          <w:b w:val="0"/>
          <w:bCs w:val="0"/>
          <w:sz w:val="24"/>
          <w:szCs w:val="24"/>
        </w:rPr>
      </w:pPr>
      <w:r>
        <w:rPr>
          <w:rFonts w:ascii="Times New Roman" w:hAnsi="Times New Roman" w:eastAsia="宋体"/>
          <w:b w:val="0"/>
          <w:bCs w:val="0"/>
          <w:sz w:val="24"/>
          <w:szCs w:val="24"/>
        </w:rPr>
        <w:t>1.米林市城区基准地价内涵</w:t>
      </w:r>
      <w:bookmarkEnd w:id="0"/>
    </w:p>
    <w:p>
      <w:pPr>
        <w:adjustRightInd w:val="0"/>
        <w:snapToGrid w:val="0"/>
        <w:spacing w:line="560" w:lineRule="exact"/>
        <w:ind w:firstLine="0" w:firstLineChars="0"/>
        <w:jc w:val="center"/>
        <w:outlineLvl w:val="3"/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表1  米林市城区基准地价内涵表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8"/>
        <w:gridCol w:w="1123"/>
        <w:gridCol w:w="1042"/>
        <w:gridCol w:w="721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用途 </w:t>
            </w:r>
          </w:p>
        </w:tc>
        <w:tc>
          <w:tcPr>
            <w:tcW w:w="1698" w:type="dxa"/>
            <w:tcBorders>
              <w:top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估价期日</w:t>
            </w:r>
          </w:p>
        </w:tc>
        <w:tc>
          <w:tcPr>
            <w:tcW w:w="1123" w:type="dxa"/>
            <w:tcBorders>
              <w:top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平均容积率</w:t>
            </w:r>
          </w:p>
        </w:tc>
        <w:tc>
          <w:tcPr>
            <w:tcW w:w="1042" w:type="dxa"/>
            <w:tcBorders>
              <w:top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开发程度</w:t>
            </w:r>
          </w:p>
        </w:tc>
        <w:tc>
          <w:tcPr>
            <w:tcW w:w="721" w:type="dxa"/>
            <w:tcBorders>
              <w:top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2524" w:type="dxa"/>
            <w:tcBorders>
              <w:top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使用权类型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40年</w:t>
            </w:r>
          </w:p>
        </w:tc>
        <w:tc>
          <w:tcPr>
            <w:tcW w:w="25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出让国有建设用地使用权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70年</w:t>
            </w:r>
          </w:p>
        </w:tc>
        <w:tc>
          <w:tcPr>
            <w:tcW w:w="25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出让国有建设用地使用权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通一平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50年</w:t>
            </w:r>
          </w:p>
        </w:tc>
        <w:tc>
          <w:tcPr>
            <w:tcW w:w="25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出让国有建设用地使用权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公服用地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  <w:lang w:val="zh-CN"/>
              </w:rPr>
              <w:t>1.0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  <w:lang w:val="zh-CN"/>
              </w:rPr>
              <w:t>50年</w:t>
            </w:r>
          </w:p>
        </w:tc>
        <w:tc>
          <w:tcPr>
            <w:tcW w:w="25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出让国有建设用地使用权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eastAsia="宋体"/>
          <w:b/>
          <w:color w:val="000000"/>
          <w:sz w:val="21"/>
          <w:szCs w:val="21"/>
        </w:rPr>
      </w:pPr>
    </w:p>
    <w:p>
      <w:pPr>
        <w:adjustRightInd w:val="0"/>
        <w:snapToGrid w:val="0"/>
        <w:spacing w:line="500" w:lineRule="exact"/>
        <w:ind w:firstLine="482"/>
        <w:jc w:val="left"/>
        <w:rPr>
          <w:rFonts w:ascii="Times New Roman" w:hAnsi="Times New Roman" w:eastAsia="宋体"/>
          <w:b w:val="0"/>
          <w:bCs w:val="0"/>
          <w:sz w:val="24"/>
          <w:szCs w:val="24"/>
        </w:rPr>
      </w:pPr>
      <w:r>
        <w:rPr>
          <w:rFonts w:ascii="Times New Roman" w:hAnsi="Times New Roman" w:eastAsia="宋体"/>
          <w:b w:val="0"/>
          <w:bCs w:val="0"/>
          <w:sz w:val="24"/>
          <w:szCs w:val="24"/>
        </w:rPr>
        <w:t>2.米林市城区基准地价评估结果</w:t>
      </w:r>
    </w:p>
    <w:p>
      <w:pPr>
        <w:adjustRightInd w:val="0"/>
        <w:snapToGrid w:val="0"/>
        <w:spacing w:line="560" w:lineRule="exact"/>
        <w:ind w:firstLine="0" w:firstLineChars="0"/>
        <w:jc w:val="center"/>
        <w:outlineLvl w:val="3"/>
        <w:rPr>
          <w:rFonts w:ascii="Times New Roman" w:hAnsi="Times New Roman" w:eastAsia="宋体"/>
          <w:b/>
          <w:color w:val="000000"/>
          <w:sz w:val="21"/>
          <w:szCs w:val="21"/>
        </w:rPr>
      </w:pPr>
      <w:bookmarkStart w:id="1" w:name="_Toc8319"/>
      <w:bookmarkStart w:id="2" w:name="_Toc533433041"/>
      <w:r>
        <w:rPr>
          <w:rFonts w:ascii="Times New Roman" w:hAnsi="Times New Roman" w:eastAsia="宋体"/>
          <w:b/>
          <w:color w:val="000000"/>
          <w:sz w:val="21"/>
          <w:szCs w:val="21"/>
        </w:rPr>
        <w:t>表2  米林市城区基准地价成果一览表</w:t>
      </w:r>
    </w:p>
    <w:p>
      <w:pPr>
        <w:adjustRightInd w:val="0"/>
        <w:snapToGrid w:val="0"/>
        <w:ind w:firstLine="360"/>
        <w:jc w:val="right"/>
        <w:rPr>
          <w:rFonts w:ascii="Times New Roman" w:hAnsi="Times New Roman" w:eastAsia="宋体"/>
          <w:kern w:val="0"/>
          <w:sz w:val="18"/>
          <w:szCs w:val="18"/>
        </w:rPr>
      </w:pPr>
      <w:r>
        <w:rPr>
          <w:rFonts w:ascii="Times New Roman" w:hAnsi="Times New Roman" w:eastAsia="宋体"/>
          <w:kern w:val="0"/>
          <w:sz w:val="18"/>
          <w:szCs w:val="18"/>
        </w:rPr>
        <w:t>单位：元/平方米</w:t>
      </w:r>
    </w:p>
    <w:bookmarkEnd w:id="1"/>
    <w:bookmarkEnd w:id="2"/>
    <w:tbl>
      <w:tblPr>
        <w:tblStyle w:val="5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23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23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23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23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公共管理与公共服务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元/㎡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元/㎡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元/㎡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元/㎡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万元/亩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I级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1357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90.47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635 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42.33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20.67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II级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1181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78.73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485 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32.33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18.67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21.47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III级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909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60.60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412 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27.47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17.20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IV级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764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50.93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20.60</w:t>
            </w:r>
          </w:p>
        </w:tc>
        <w:tc>
          <w:tcPr>
            <w:tcW w:w="23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11.67</w:t>
            </w:r>
          </w:p>
        </w:tc>
      </w:tr>
    </w:tbl>
    <w:p>
      <w:pPr>
        <w:pStyle w:val="3"/>
        <w:numPr>
          <w:ilvl w:val="0"/>
          <w:numId w:val="0"/>
        </w:numPr>
        <w:ind w:left="560" w:leftChars="200"/>
        <w:rPr>
          <w:rFonts w:ascii="Times New Roman" w:hAnsi="Times New Roman" w:cs="Times New Roman"/>
          <w:b w:val="0"/>
          <w:bCs w:val="0"/>
        </w:rPr>
      </w:pPr>
      <w:bookmarkStart w:id="3" w:name="_Toc144219606"/>
      <w:r>
        <w:rPr>
          <w:rFonts w:hint="eastAsia" w:ascii="Times New Roman" w:hAnsi="Times New Roman" w:cs="Times New Roman"/>
          <w:b w:val="0"/>
          <w:bCs w:val="0"/>
          <w:lang w:eastAsia="zh-CN"/>
        </w:rPr>
        <w:t>二、</w:t>
      </w:r>
      <w:r>
        <w:rPr>
          <w:rFonts w:ascii="Times New Roman" w:hAnsi="Times New Roman" w:cs="Times New Roman"/>
          <w:b w:val="0"/>
          <w:bCs w:val="0"/>
        </w:rPr>
        <w:t>米林市乡镇基准地价成果</w:t>
      </w:r>
      <w:bookmarkEnd w:id="3"/>
    </w:p>
    <w:p>
      <w:pPr>
        <w:adjustRightInd w:val="0"/>
        <w:snapToGrid w:val="0"/>
        <w:spacing w:line="500" w:lineRule="exact"/>
        <w:ind w:firstLine="482"/>
        <w:jc w:val="left"/>
        <w:rPr>
          <w:rFonts w:ascii="Times New Roman" w:hAnsi="Times New Roman" w:eastAsia="宋体"/>
          <w:b w:val="0"/>
          <w:bCs w:val="0"/>
          <w:sz w:val="24"/>
          <w:szCs w:val="24"/>
        </w:rPr>
      </w:pPr>
      <w:r>
        <w:rPr>
          <w:rFonts w:ascii="Times New Roman" w:hAnsi="Times New Roman" w:eastAsia="宋体"/>
          <w:b w:val="0"/>
          <w:bCs w:val="0"/>
          <w:sz w:val="24"/>
          <w:szCs w:val="24"/>
        </w:rPr>
        <w:t>1.基准地价评估内涵</w:t>
      </w:r>
    </w:p>
    <w:p>
      <w:pPr>
        <w:adjustRightInd w:val="0"/>
        <w:snapToGrid w:val="0"/>
        <w:spacing w:line="560" w:lineRule="exact"/>
        <w:ind w:firstLine="0" w:firstLineChars="0"/>
        <w:jc w:val="center"/>
        <w:outlineLvl w:val="3"/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表3  米林市建制镇各类用地基准地价内涵表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713"/>
        <w:gridCol w:w="1123"/>
        <w:gridCol w:w="1198"/>
        <w:gridCol w:w="917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 xml:space="preserve">地类 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估价期日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平均容积率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开发程度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使用权类型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三通一平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40年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出让国有土地使用权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三通一平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70年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出让国有土地使用权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三通一平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50年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出让国有土地使用权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公服用地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2023年6月30日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三通一平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50年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出让国有土地使用权</w:t>
            </w:r>
          </w:p>
        </w:tc>
      </w:tr>
    </w:tbl>
    <w:p>
      <w:pPr>
        <w:adjustRightInd w:val="0"/>
        <w:snapToGrid w:val="0"/>
        <w:spacing w:line="500" w:lineRule="exact"/>
        <w:ind w:firstLine="482"/>
        <w:jc w:val="left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2.基准地价评估结果</w:t>
      </w:r>
    </w:p>
    <w:p>
      <w:pPr>
        <w:adjustRightInd w:val="0"/>
        <w:snapToGrid w:val="0"/>
        <w:spacing w:line="560" w:lineRule="exact"/>
        <w:ind w:firstLine="0" w:firstLineChars="0"/>
        <w:jc w:val="center"/>
        <w:outlineLvl w:val="3"/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表4  米林市建制镇各类用地基准地价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指导价</w:t>
      </w:r>
      <w:r>
        <w:rPr>
          <w:rFonts w:ascii="Times New Roman" w:hAnsi="Times New Roman" w:eastAsia="宋体"/>
          <w:b/>
          <w:color w:val="000000"/>
          <w:sz w:val="21"/>
          <w:szCs w:val="21"/>
        </w:rPr>
        <w:t>一览表</w:t>
      </w:r>
    </w:p>
    <w:tbl>
      <w:tblPr>
        <w:tblStyle w:val="5"/>
        <w:tblW w:w="8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80"/>
        <w:gridCol w:w="1620"/>
        <w:gridCol w:w="1540"/>
        <w:gridCol w:w="1760"/>
        <w:gridCol w:w="1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乡镇名称</w:t>
            </w:r>
          </w:p>
        </w:tc>
        <w:tc>
          <w:tcPr>
            <w:tcW w:w="12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用地类型</w:t>
            </w:r>
          </w:p>
        </w:tc>
        <w:tc>
          <w:tcPr>
            <w:tcW w:w="628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I级</w:t>
            </w:r>
          </w:p>
        </w:tc>
        <w:tc>
          <w:tcPr>
            <w:tcW w:w="31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II级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I级（元/㎡）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II级（元/㎡）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万元/亩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卧龙镇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33.33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27.67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21.27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12.87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12.87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派镇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30.47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25.53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20.33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12.87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12.87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里龙乡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26.07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23.20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16.13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13.73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12.33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12.33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丹娘乡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25.80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22.93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16.00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13.53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12.20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羌纳乡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25.47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22.67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15.80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13.40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12.07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12.07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扎西绕登乡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29.33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21.93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15.40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11.73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11.73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10.47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0" w:firstLineChars="0"/>
      <w:rPr>
        <w:rFonts w:ascii="Times New Roman" w:hAnsi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B9CF"/>
    <w:multiLevelType w:val="multilevel"/>
    <w:tmpl w:val="0D81B9C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593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TUzY2ZjZWVmNzU4Mzc2MTZhYzAxMWRkY2Q3YzkifQ=="/>
  </w:docVars>
  <w:rsids>
    <w:rsidRoot w:val="34030348"/>
    <w:rsid w:val="2CE479DC"/>
    <w:rsid w:val="30144527"/>
    <w:rsid w:val="34030348"/>
    <w:rsid w:val="3B572227"/>
    <w:rsid w:val="459639A7"/>
    <w:rsid w:val="469701A4"/>
    <w:rsid w:val="506A225A"/>
    <w:rsid w:val="6DC66711"/>
    <w:rsid w:val="6F9F76A2"/>
    <w:rsid w:val="7286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2" w:firstLineChars="200"/>
      <w:jc w:val="both"/>
    </w:pPr>
    <w:rPr>
      <w:rFonts w:ascii="仿宋" w:hAnsi="仿宋" w:eastAsia="仿宋" w:cs="Times New Roman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00" w:lineRule="exact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new"/>
    <w:basedOn w:val="1"/>
    <w:qFormat/>
    <w:uiPriority w:val="0"/>
    <w:pPr>
      <w:adjustRightInd w:val="0"/>
      <w:snapToGrid w:val="0"/>
      <w:ind w:firstLine="4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2023-12-05T06:14:00Z</dcterms:created>
  <dc:creator>A0吴波</dc:creator>
  <cp:lastModifiedBy>Administrator</cp:lastModifiedBy>
  <cp:lastPrinted>2023-12-12T02:24:37Z</cp:lastPrinted>
  <dcterms:modified xsi:type="dcterms:W3CDTF">2023-12-12T02:24:54Z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5226DDC010104E878A34043E38A95069_11</vt:lpwstr>
  </property>
</Properties>
</file>